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6C" w:rsidRDefault="00C61B6C" w:rsidP="00C61B6C">
      <w:pPr>
        <w:adjustRightInd w:val="0"/>
        <w:snapToGrid w:val="0"/>
        <w:spacing w:line="360" w:lineRule="auto"/>
        <w:ind w:left="420"/>
        <w:jc w:val="center"/>
        <w:outlineLvl w:val="0"/>
        <w:rPr>
          <w:rFonts w:ascii="宋体" w:hAnsi="宋体"/>
          <w:b/>
          <w:color w:val="000000"/>
          <w:sz w:val="32"/>
          <w:szCs w:val="32"/>
        </w:rPr>
      </w:pPr>
      <w:bookmarkStart w:id="0" w:name="_Toc6101"/>
      <w:bookmarkStart w:id="1" w:name="_GoBack"/>
      <w:r>
        <w:rPr>
          <w:rFonts w:ascii="宋体" w:hAnsi="宋体" w:hint="eastAsia"/>
          <w:b/>
          <w:color w:val="000000"/>
          <w:sz w:val="32"/>
          <w:szCs w:val="32"/>
        </w:rPr>
        <w:t>电子与通信工程领域非全日制专业学位硕士研究生培养方案</w:t>
      </w:r>
      <w:bookmarkEnd w:id="0"/>
    </w:p>
    <w:bookmarkEnd w:id="1"/>
    <w:p w:rsidR="00C61B6C" w:rsidRDefault="00C61B6C" w:rsidP="00C61B6C">
      <w:pPr>
        <w:jc w:val="center"/>
        <w:rPr>
          <w:rFonts w:ascii="宋体" w:hAnsi="宋体" w:cs="宋体" w:hint="eastAsia"/>
          <w:color w:val="000000"/>
        </w:rPr>
      </w:pPr>
      <w:r>
        <w:rPr>
          <w:rFonts w:ascii="宋体" w:hAnsi="宋体" w:cs="宋体" w:hint="eastAsia"/>
          <w:color w:val="000000"/>
        </w:rPr>
        <w:t>领域代码：085208</w:t>
      </w:r>
    </w:p>
    <w:p w:rsidR="00C61B6C" w:rsidRDefault="00C61B6C" w:rsidP="00C61B6C">
      <w:pPr>
        <w:pStyle w:val="2"/>
        <w:keepNext w:val="0"/>
        <w:keepLines w:val="0"/>
        <w:spacing w:line="415" w:lineRule="auto"/>
        <w:rPr>
          <w:rFonts w:hint="eastAsia"/>
          <w:color w:val="000000"/>
        </w:rPr>
      </w:pPr>
      <w:r>
        <w:rPr>
          <w:rFonts w:hint="eastAsia"/>
          <w:color w:val="000000"/>
        </w:rPr>
        <w:t>一、专业领域简介</w:t>
      </w:r>
      <w:r>
        <w:rPr>
          <w:rFonts w:hint="eastAsia"/>
          <w:color w:val="000000"/>
        </w:rPr>
        <w:t xml:space="preserve">   </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电子与通信工程专业领域以电子技术和现代通信与信号处理理论为基础，结合计算机、自动控制等技术开展信息获取、传输、交换、处理等方面工程技术问题的研究。该专业领域以通信与电子信息技术的社会需求为导向，以实际的通信与电子信息工程为背景，以工程技术为主线，通过整合课程体系和加强校企联合培养，夯实理论基础，强化工程实践，着力提高学生的工程意识、工程素质和工程实践能力。</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依托我校电子信息工程、通信工程两个本科专业多年来的丰富办学资源，我校于2014年成功获</w:t>
      </w:r>
      <w:proofErr w:type="gramStart"/>
      <w:r>
        <w:rPr>
          <w:rFonts w:ascii="宋体" w:hAnsi="宋体" w:cs="宋体" w:hint="eastAsia"/>
          <w:color w:val="000000"/>
          <w:sz w:val="24"/>
        </w:rPr>
        <w:t>批电子</w:t>
      </w:r>
      <w:proofErr w:type="gramEnd"/>
      <w:r>
        <w:rPr>
          <w:rFonts w:ascii="宋体" w:hAnsi="宋体" w:cs="宋体" w:hint="eastAsia"/>
          <w:color w:val="000000"/>
          <w:sz w:val="24"/>
        </w:rPr>
        <w:t>与通信工程专业学位授予权，并于2015年开始招收电子与通信工程全日制专业学位硕士研究生。本工程领域建有省级科研创新平台，硕士生指导教师有教授4人，副教授5人，</w:t>
      </w:r>
      <w:proofErr w:type="gramStart"/>
      <w:r>
        <w:rPr>
          <w:rFonts w:ascii="宋体" w:hAnsi="宋体" w:cs="宋体" w:hint="eastAsia"/>
          <w:color w:val="000000"/>
          <w:sz w:val="24"/>
        </w:rPr>
        <w:t>该队伍</w:t>
      </w:r>
      <w:proofErr w:type="gramEnd"/>
      <w:r>
        <w:rPr>
          <w:rFonts w:ascii="宋体" w:hAnsi="宋体" w:cs="宋体" w:hint="eastAsia"/>
          <w:color w:val="000000"/>
          <w:sz w:val="24"/>
        </w:rPr>
        <w:t>具有扎实的理论基础、多学科的知识结构、合理的人才梯队和丰富的研究经验和工程实践经历，近年来</w:t>
      </w:r>
      <w:r>
        <w:rPr>
          <w:rFonts w:ascii="宋体" w:hAnsi="宋体" w:cs="宋体"/>
          <w:color w:val="000000"/>
          <w:sz w:val="24"/>
        </w:rPr>
        <w:t>承担国家自然科学基金</w:t>
      </w:r>
      <w:r>
        <w:rPr>
          <w:rFonts w:ascii="宋体" w:hAnsi="宋体" w:cs="宋体" w:hint="eastAsia"/>
          <w:color w:val="000000"/>
          <w:sz w:val="24"/>
        </w:rPr>
        <w:t>、国家创新基金、辽宁省自然科学基金等几十项重要研究课题</w:t>
      </w:r>
      <w:r>
        <w:rPr>
          <w:rFonts w:ascii="宋体" w:hAnsi="宋体" w:cs="宋体"/>
          <w:color w:val="000000"/>
          <w:sz w:val="24"/>
        </w:rPr>
        <w:t>，获得</w:t>
      </w:r>
      <w:r>
        <w:rPr>
          <w:rFonts w:ascii="宋体" w:hAnsi="宋体" w:cs="宋体" w:hint="eastAsia"/>
          <w:color w:val="000000"/>
          <w:sz w:val="24"/>
        </w:rPr>
        <w:t>两项省</w:t>
      </w:r>
      <w:r>
        <w:rPr>
          <w:rFonts w:ascii="宋体" w:hAnsi="宋体" w:cs="宋体"/>
          <w:color w:val="000000"/>
          <w:sz w:val="24"/>
        </w:rPr>
        <w:t>级</w:t>
      </w:r>
      <w:r>
        <w:rPr>
          <w:rFonts w:ascii="宋体" w:hAnsi="宋体" w:cs="宋体" w:hint="eastAsia"/>
          <w:color w:val="000000"/>
          <w:sz w:val="24"/>
        </w:rPr>
        <w:t>教学成果奖，在核心学术期刊发表论文百余篇，授权</w:t>
      </w:r>
      <w:r>
        <w:rPr>
          <w:rFonts w:ascii="宋体" w:hAnsi="宋体" w:cs="宋体"/>
          <w:color w:val="000000"/>
          <w:sz w:val="24"/>
        </w:rPr>
        <w:t>发明专利</w:t>
      </w:r>
      <w:r>
        <w:rPr>
          <w:rFonts w:ascii="宋体" w:hAnsi="宋体" w:cs="宋体" w:hint="eastAsia"/>
          <w:color w:val="000000"/>
          <w:sz w:val="24"/>
        </w:rPr>
        <w:t>和实用新型专利近百项。</w:t>
      </w:r>
    </w:p>
    <w:p w:rsidR="00C61B6C" w:rsidRDefault="00C61B6C" w:rsidP="00C61B6C">
      <w:pPr>
        <w:adjustRightInd w:val="0"/>
        <w:snapToGrid w:val="0"/>
        <w:spacing w:line="360" w:lineRule="auto"/>
        <w:ind w:firstLineChars="200" w:firstLine="480"/>
        <w:rPr>
          <w:rFonts w:ascii="宋体" w:hAnsi="宋体" w:hint="eastAsia"/>
          <w:color w:val="000000"/>
          <w:sz w:val="24"/>
        </w:rPr>
      </w:pPr>
      <w:r>
        <w:rPr>
          <w:rFonts w:ascii="宋体" w:hAnsi="宋体" w:cs="宋体" w:hint="eastAsia"/>
          <w:color w:val="000000"/>
          <w:sz w:val="24"/>
        </w:rPr>
        <w:t>本学科研究领</w:t>
      </w:r>
      <w:r>
        <w:rPr>
          <w:rFonts w:ascii="宋体" w:hAnsi="宋体" w:hint="eastAsia"/>
          <w:color w:val="000000"/>
          <w:sz w:val="24"/>
        </w:rPr>
        <w:t>域主要包括智能</w:t>
      </w:r>
      <w:r>
        <w:rPr>
          <w:rFonts w:ascii="宋体" w:hAnsi="宋体"/>
          <w:color w:val="000000"/>
          <w:sz w:val="24"/>
        </w:rPr>
        <w:t>交通</w:t>
      </w:r>
      <w:r>
        <w:rPr>
          <w:rFonts w:ascii="宋体" w:hAnsi="宋体" w:hint="eastAsia"/>
          <w:color w:val="000000"/>
          <w:sz w:val="24"/>
        </w:rPr>
        <w:t>控制与安全技术、车辆信息及控制技术、通信理论及关键技术、信号处理与模式识别、</w:t>
      </w:r>
      <w:r>
        <w:rPr>
          <w:rFonts w:ascii="宋体" w:hAnsi="宋体"/>
          <w:color w:val="000000"/>
          <w:sz w:val="24"/>
        </w:rPr>
        <w:t>嵌入式控制技术</w:t>
      </w:r>
      <w:r>
        <w:rPr>
          <w:rFonts w:ascii="宋体" w:hAnsi="宋体" w:hint="eastAsia"/>
          <w:color w:val="000000"/>
          <w:sz w:val="24"/>
        </w:rPr>
        <w:t>和</w:t>
      </w:r>
      <w:r>
        <w:rPr>
          <w:rFonts w:ascii="宋体" w:hAnsi="宋体"/>
          <w:color w:val="000000"/>
          <w:sz w:val="24"/>
        </w:rPr>
        <w:t>电路设计</w:t>
      </w:r>
      <w:r>
        <w:rPr>
          <w:rFonts w:ascii="宋体" w:hAnsi="宋体" w:hint="eastAsia"/>
          <w:color w:val="000000"/>
          <w:sz w:val="24"/>
        </w:rPr>
        <w:t>，研究生毕业后可在相关企事业从事</w:t>
      </w:r>
      <w:r>
        <w:rPr>
          <w:rFonts w:ascii="宋体" w:hAnsi="宋体"/>
          <w:color w:val="000000"/>
          <w:sz w:val="24"/>
        </w:rPr>
        <w:t>技术开发</w:t>
      </w:r>
      <w:r>
        <w:rPr>
          <w:rFonts w:ascii="宋体" w:hAnsi="宋体" w:hint="eastAsia"/>
          <w:color w:val="000000"/>
          <w:sz w:val="24"/>
        </w:rPr>
        <w:t>、</w:t>
      </w:r>
      <w:r>
        <w:rPr>
          <w:rFonts w:ascii="宋体" w:hAnsi="宋体"/>
          <w:color w:val="000000"/>
          <w:sz w:val="24"/>
        </w:rPr>
        <w:t>工程设计</w:t>
      </w:r>
      <w:r>
        <w:rPr>
          <w:rFonts w:ascii="宋体" w:hAnsi="宋体" w:hint="eastAsia"/>
          <w:color w:val="000000"/>
          <w:sz w:val="24"/>
        </w:rPr>
        <w:t>等工作。</w:t>
      </w:r>
    </w:p>
    <w:p w:rsidR="00C61B6C" w:rsidRDefault="00C61B6C" w:rsidP="00C61B6C">
      <w:pPr>
        <w:pStyle w:val="2"/>
        <w:keepNext w:val="0"/>
        <w:keepLines w:val="0"/>
        <w:spacing w:line="415" w:lineRule="auto"/>
        <w:rPr>
          <w:color w:val="000000"/>
        </w:rPr>
      </w:pPr>
      <w:r>
        <w:rPr>
          <w:rFonts w:hint="eastAsia"/>
          <w:color w:val="000000"/>
        </w:rPr>
        <w:t>二、培养目标</w:t>
      </w:r>
    </w:p>
    <w:p w:rsidR="00C61B6C" w:rsidRDefault="00C61B6C" w:rsidP="00C61B6C">
      <w:pPr>
        <w:adjustRightInd w:val="0"/>
        <w:snapToGrid w:val="0"/>
        <w:spacing w:line="360" w:lineRule="auto"/>
        <w:ind w:firstLineChars="200" w:firstLine="480"/>
        <w:rPr>
          <w:color w:val="000000"/>
          <w:sz w:val="24"/>
        </w:rPr>
      </w:pPr>
      <w:r>
        <w:rPr>
          <w:rFonts w:cs="宋体" w:hint="eastAsia"/>
          <w:color w:val="000000"/>
          <w:sz w:val="24"/>
        </w:rPr>
        <w:t>培养身心健康，遵纪守法，具有良好的职业道德、团结合作精神，能够在电子与通信工程领域及相关交叉领域中进行技术研究、工程设计、产品开发和生产管理的高级应用型工程技术和管理人才。学位获得者应在该领域某个研究方向上有系统和深入的专门知识与实验技术，具备解决工程中实际问题的先进方法和现</w:t>
      </w:r>
      <w:r>
        <w:rPr>
          <w:rFonts w:cs="宋体" w:hint="eastAsia"/>
          <w:color w:val="000000"/>
          <w:sz w:val="24"/>
        </w:rPr>
        <w:lastRenderedPageBreak/>
        <w:t>代技术手段，并具备独立担负电子与通信工程技术的工作能力；较为熟练地掌握一门外语，能够比较熟练地阅读专业领域的科技文献资料。</w:t>
      </w:r>
    </w:p>
    <w:p w:rsidR="00C61B6C" w:rsidRDefault="00C61B6C" w:rsidP="00C61B6C">
      <w:pPr>
        <w:pStyle w:val="2"/>
        <w:keepNext w:val="0"/>
        <w:keepLines w:val="0"/>
        <w:spacing w:line="415" w:lineRule="auto"/>
        <w:rPr>
          <w:color w:val="000000"/>
        </w:rPr>
      </w:pPr>
      <w:r>
        <w:rPr>
          <w:rFonts w:hint="eastAsia"/>
          <w:color w:val="000000"/>
        </w:rPr>
        <w:t>三、学制</w:t>
      </w:r>
    </w:p>
    <w:p w:rsidR="00C61B6C" w:rsidRDefault="00C61B6C" w:rsidP="00C61B6C">
      <w:pPr>
        <w:adjustRightInd w:val="0"/>
        <w:snapToGrid w:val="0"/>
        <w:spacing w:line="360" w:lineRule="auto"/>
        <w:ind w:firstLineChars="200" w:firstLine="480"/>
        <w:rPr>
          <w:color w:val="000000"/>
          <w:sz w:val="24"/>
        </w:rPr>
      </w:pPr>
      <w:r>
        <w:rPr>
          <w:rFonts w:cs="宋体" w:hint="eastAsia"/>
          <w:color w:val="000000"/>
          <w:sz w:val="24"/>
        </w:rPr>
        <w:t>非全日制专业学位硕士研究生学习年限为</w:t>
      </w:r>
      <w:r>
        <w:rPr>
          <w:rFonts w:hint="eastAsia"/>
          <w:color w:val="000000"/>
          <w:sz w:val="24"/>
        </w:rPr>
        <w:t>3</w:t>
      </w:r>
      <w:r>
        <w:rPr>
          <w:color w:val="000000"/>
          <w:sz w:val="24"/>
        </w:rPr>
        <w:t>-</w:t>
      </w:r>
      <w:r>
        <w:rPr>
          <w:rFonts w:hint="eastAsia"/>
          <w:color w:val="000000"/>
          <w:sz w:val="24"/>
        </w:rPr>
        <w:t>5</w:t>
      </w:r>
      <w:r>
        <w:rPr>
          <w:rFonts w:cs="宋体" w:hint="eastAsia"/>
          <w:color w:val="000000"/>
          <w:sz w:val="24"/>
        </w:rPr>
        <w:t>年，论文工作不少于</w:t>
      </w:r>
      <w:r>
        <w:rPr>
          <w:color w:val="000000"/>
          <w:sz w:val="24"/>
        </w:rPr>
        <w:t>1</w:t>
      </w:r>
      <w:r>
        <w:rPr>
          <w:rFonts w:cs="宋体" w:hint="eastAsia"/>
          <w:color w:val="000000"/>
          <w:sz w:val="24"/>
        </w:rPr>
        <w:t>年。如因特殊原因不能按期答辩，研究生本人需在学习期满之前</w:t>
      </w:r>
      <w:r>
        <w:rPr>
          <w:color w:val="000000"/>
          <w:sz w:val="24"/>
        </w:rPr>
        <w:t>3</w:t>
      </w:r>
      <w:r>
        <w:rPr>
          <w:rFonts w:cs="宋体" w:hint="eastAsia"/>
          <w:color w:val="000000"/>
          <w:sz w:val="24"/>
        </w:rPr>
        <w:t>个月向研究生学院提交延期毕业申请，最长可延期一年。</w:t>
      </w:r>
    </w:p>
    <w:p w:rsidR="00C61B6C" w:rsidRDefault="00C61B6C" w:rsidP="00C61B6C">
      <w:pPr>
        <w:pStyle w:val="2"/>
        <w:keepNext w:val="0"/>
        <w:keepLines w:val="0"/>
        <w:spacing w:line="415" w:lineRule="auto"/>
        <w:rPr>
          <w:rFonts w:hint="eastAsia"/>
          <w:color w:val="000000"/>
        </w:rPr>
      </w:pPr>
      <w:r>
        <w:rPr>
          <w:rFonts w:hint="eastAsia"/>
          <w:color w:val="000000"/>
        </w:rPr>
        <w:t>四、研究方向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86"/>
        <w:gridCol w:w="5812"/>
      </w:tblGrid>
      <w:tr w:rsidR="00C61B6C" w:rsidTr="000F7556">
        <w:tc>
          <w:tcPr>
            <w:tcW w:w="720" w:type="dxa"/>
            <w:vAlign w:val="center"/>
          </w:tcPr>
          <w:p w:rsidR="00C61B6C" w:rsidRDefault="00C61B6C" w:rsidP="000F7556">
            <w:pPr>
              <w:adjustRightInd w:val="0"/>
              <w:snapToGrid w:val="0"/>
              <w:spacing w:line="400" w:lineRule="exact"/>
              <w:rPr>
                <w:color w:val="000000"/>
                <w:sz w:val="24"/>
              </w:rPr>
            </w:pPr>
            <w:r>
              <w:rPr>
                <w:rFonts w:cs="宋体" w:hint="eastAsia"/>
                <w:color w:val="000000"/>
                <w:sz w:val="24"/>
              </w:rPr>
              <w:t>序号</w:t>
            </w:r>
          </w:p>
        </w:tc>
        <w:tc>
          <w:tcPr>
            <w:tcW w:w="2786" w:type="dxa"/>
            <w:vAlign w:val="center"/>
          </w:tcPr>
          <w:p w:rsidR="00C61B6C" w:rsidRDefault="00C61B6C" w:rsidP="000F7556">
            <w:pPr>
              <w:adjustRightInd w:val="0"/>
              <w:snapToGrid w:val="0"/>
              <w:spacing w:line="400" w:lineRule="exact"/>
              <w:ind w:firstLineChars="100" w:firstLine="240"/>
              <w:rPr>
                <w:color w:val="000000"/>
                <w:sz w:val="24"/>
              </w:rPr>
            </w:pPr>
            <w:r>
              <w:rPr>
                <w:rFonts w:cs="宋体" w:hint="eastAsia"/>
                <w:color w:val="000000"/>
                <w:sz w:val="24"/>
              </w:rPr>
              <w:t>研究方向名称</w:t>
            </w:r>
          </w:p>
        </w:tc>
        <w:tc>
          <w:tcPr>
            <w:tcW w:w="5812" w:type="dxa"/>
            <w:vAlign w:val="center"/>
          </w:tcPr>
          <w:p w:rsidR="00C61B6C" w:rsidRDefault="00C61B6C" w:rsidP="000F7556">
            <w:pPr>
              <w:adjustRightInd w:val="0"/>
              <w:snapToGrid w:val="0"/>
              <w:spacing w:line="400" w:lineRule="exact"/>
              <w:ind w:firstLineChars="300" w:firstLine="720"/>
              <w:rPr>
                <w:color w:val="000000"/>
                <w:sz w:val="24"/>
              </w:rPr>
            </w:pPr>
            <w:r>
              <w:rPr>
                <w:rFonts w:cs="宋体" w:hint="eastAsia"/>
                <w:color w:val="000000"/>
                <w:sz w:val="24"/>
              </w:rPr>
              <w:t>主要研究内容、特色和意义</w:t>
            </w:r>
          </w:p>
        </w:tc>
      </w:tr>
      <w:tr w:rsidR="00C61B6C" w:rsidTr="000F7556">
        <w:tc>
          <w:tcPr>
            <w:tcW w:w="720" w:type="dxa"/>
            <w:vAlign w:val="center"/>
          </w:tcPr>
          <w:p w:rsidR="00C61B6C" w:rsidRDefault="00C61B6C" w:rsidP="000F7556">
            <w:pPr>
              <w:adjustRightInd w:val="0"/>
              <w:snapToGrid w:val="0"/>
              <w:spacing w:line="400" w:lineRule="exact"/>
              <w:ind w:firstLineChars="100" w:firstLine="240"/>
              <w:rPr>
                <w:color w:val="000000"/>
                <w:sz w:val="24"/>
              </w:rPr>
            </w:pPr>
            <w:r>
              <w:rPr>
                <w:color w:val="000000"/>
                <w:sz w:val="24"/>
              </w:rPr>
              <w:t>1</w:t>
            </w:r>
          </w:p>
        </w:tc>
        <w:tc>
          <w:tcPr>
            <w:tcW w:w="2786" w:type="dxa"/>
            <w:vAlign w:val="center"/>
          </w:tcPr>
          <w:p w:rsidR="00C61B6C" w:rsidRDefault="00C61B6C" w:rsidP="000F7556">
            <w:pPr>
              <w:adjustRightInd w:val="0"/>
              <w:snapToGrid w:val="0"/>
              <w:spacing w:line="360" w:lineRule="auto"/>
              <w:rPr>
                <w:rFonts w:cs="宋体"/>
                <w:color w:val="000000"/>
                <w:sz w:val="24"/>
              </w:rPr>
            </w:pPr>
            <w:r>
              <w:rPr>
                <w:rFonts w:cs="宋体" w:hint="eastAsia"/>
                <w:color w:val="000000"/>
                <w:sz w:val="24"/>
              </w:rPr>
              <w:t>通信与信息网络</w:t>
            </w:r>
          </w:p>
        </w:tc>
        <w:tc>
          <w:tcPr>
            <w:tcW w:w="5812" w:type="dxa"/>
            <w:vAlign w:val="center"/>
          </w:tcPr>
          <w:p w:rsidR="00C61B6C" w:rsidRDefault="00C61B6C" w:rsidP="000F7556">
            <w:pPr>
              <w:adjustRightInd w:val="0"/>
              <w:snapToGrid w:val="0"/>
              <w:spacing w:line="360" w:lineRule="auto"/>
              <w:ind w:firstLineChars="200" w:firstLine="480"/>
              <w:rPr>
                <w:rFonts w:cs="宋体"/>
                <w:color w:val="000000"/>
                <w:sz w:val="24"/>
              </w:rPr>
            </w:pPr>
            <w:r>
              <w:rPr>
                <w:rFonts w:cs="宋体" w:hint="eastAsia"/>
                <w:color w:val="000000"/>
                <w:sz w:val="24"/>
              </w:rPr>
              <w:t>通信系统的整体性分析；通信网络的优化设计和性能分析；通信网络的互通互联技术；无线宽带信号的接入；多媒体通信技术应用研究；移动通信技术、扩频通信技术应用研究；数据通信与计算机网络基本理论和体系结构；网络协议、网络管理和网络安全；通信管理软件开发技术研究。</w:t>
            </w:r>
          </w:p>
        </w:tc>
      </w:tr>
      <w:tr w:rsidR="00C61B6C" w:rsidTr="000F7556">
        <w:tc>
          <w:tcPr>
            <w:tcW w:w="720" w:type="dxa"/>
            <w:vAlign w:val="center"/>
          </w:tcPr>
          <w:p w:rsidR="00C61B6C" w:rsidRDefault="00C61B6C" w:rsidP="000F7556">
            <w:pPr>
              <w:adjustRightInd w:val="0"/>
              <w:snapToGrid w:val="0"/>
              <w:spacing w:line="400" w:lineRule="exact"/>
              <w:ind w:firstLineChars="100" w:firstLine="240"/>
              <w:rPr>
                <w:color w:val="000000"/>
                <w:sz w:val="24"/>
              </w:rPr>
            </w:pPr>
            <w:r>
              <w:rPr>
                <w:color w:val="000000"/>
                <w:sz w:val="24"/>
              </w:rPr>
              <w:t>2</w:t>
            </w:r>
          </w:p>
        </w:tc>
        <w:tc>
          <w:tcPr>
            <w:tcW w:w="2786" w:type="dxa"/>
            <w:vAlign w:val="center"/>
          </w:tcPr>
          <w:p w:rsidR="00C61B6C" w:rsidRDefault="00C61B6C" w:rsidP="000F7556">
            <w:pPr>
              <w:adjustRightInd w:val="0"/>
              <w:snapToGrid w:val="0"/>
              <w:spacing w:line="360" w:lineRule="auto"/>
              <w:rPr>
                <w:rFonts w:cs="宋体"/>
                <w:color w:val="000000"/>
                <w:sz w:val="24"/>
              </w:rPr>
            </w:pPr>
            <w:r>
              <w:rPr>
                <w:rFonts w:cs="宋体" w:hint="eastAsia"/>
                <w:color w:val="000000"/>
                <w:sz w:val="24"/>
              </w:rPr>
              <w:t>信号与信息处理</w:t>
            </w:r>
          </w:p>
        </w:tc>
        <w:tc>
          <w:tcPr>
            <w:tcW w:w="5812" w:type="dxa"/>
            <w:vAlign w:val="center"/>
          </w:tcPr>
          <w:p w:rsidR="00C61B6C" w:rsidRDefault="00C61B6C" w:rsidP="000F7556">
            <w:pPr>
              <w:adjustRightInd w:val="0"/>
              <w:snapToGrid w:val="0"/>
              <w:spacing w:line="360" w:lineRule="auto"/>
              <w:ind w:firstLineChars="200" w:firstLine="480"/>
              <w:rPr>
                <w:rFonts w:cs="宋体"/>
                <w:color w:val="000000"/>
                <w:sz w:val="24"/>
              </w:rPr>
            </w:pPr>
            <w:r>
              <w:rPr>
                <w:rFonts w:cs="宋体" w:hint="eastAsia"/>
                <w:color w:val="000000"/>
                <w:sz w:val="24"/>
              </w:rPr>
              <w:t>以智能信息系统为研究背景，综合应用模式识别、统计分析、机器学习技术，专门研究信号与图像处理与分析中的基本理论与算法，并开发设计相应产品。主要研究内容包括信号处理与模式识别基本算法与应用；智能交通系统中信息的采集、处理与挖掘；交通视频监控；场景分类与目标识别。</w:t>
            </w:r>
          </w:p>
        </w:tc>
      </w:tr>
      <w:tr w:rsidR="00C61B6C" w:rsidTr="000F7556">
        <w:tc>
          <w:tcPr>
            <w:tcW w:w="720" w:type="dxa"/>
            <w:vAlign w:val="center"/>
          </w:tcPr>
          <w:p w:rsidR="00C61B6C" w:rsidRDefault="00C61B6C" w:rsidP="000F7556">
            <w:pPr>
              <w:adjustRightInd w:val="0"/>
              <w:snapToGrid w:val="0"/>
              <w:spacing w:line="400" w:lineRule="exact"/>
              <w:ind w:firstLineChars="100" w:firstLine="240"/>
              <w:rPr>
                <w:color w:val="000000"/>
                <w:sz w:val="24"/>
              </w:rPr>
            </w:pPr>
            <w:r>
              <w:rPr>
                <w:color w:val="000000"/>
                <w:sz w:val="24"/>
              </w:rPr>
              <w:t>3</w:t>
            </w:r>
          </w:p>
        </w:tc>
        <w:tc>
          <w:tcPr>
            <w:tcW w:w="2786" w:type="dxa"/>
            <w:vAlign w:val="center"/>
          </w:tcPr>
          <w:p w:rsidR="00C61B6C" w:rsidRDefault="00C61B6C" w:rsidP="000F7556">
            <w:pPr>
              <w:adjustRightInd w:val="0"/>
              <w:snapToGrid w:val="0"/>
              <w:spacing w:line="360" w:lineRule="auto"/>
              <w:rPr>
                <w:rFonts w:cs="宋体"/>
                <w:color w:val="000000"/>
                <w:sz w:val="24"/>
              </w:rPr>
            </w:pPr>
            <w:r>
              <w:rPr>
                <w:rFonts w:cs="宋体" w:hint="eastAsia"/>
                <w:color w:val="000000"/>
                <w:sz w:val="24"/>
              </w:rPr>
              <w:t>智能交通与车辆信息控制</w:t>
            </w:r>
          </w:p>
        </w:tc>
        <w:tc>
          <w:tcPr>
            <w:tcW w:w="5812" w:type="dxa"/>
            <w:vAlign w:val="center"/>
          </w:tcPr>
          <w:p w:rsidR="00C61B6C" w:rsidRDefault="00C61B6C" w:rsidP="000F7556">
            <w:pPr>
              <w:adjustRightInd w:val="0"/>
              <w:snapToGrid w:val="0"/>
              <w:spacing w:line="360" w:lineRule="auto"/>
              <w:ind w:firstLineChars="200" w:firstLine="480"/>
              <w:rPr>
                <w:rFonts w:cs="宋体"/>
                <w:color w:val="000000"/>
                <w:sz w:val="24"/>
              </w:rPr>
            </w:pPr>
            <w:r>
              <w:rPr>
                <w:rFonts w:cs="宋体" w:hint="eastAsia"/>
                <w:color w:val="000000"/>
                <w:sz w:val="24"/>
              </w:rPr>
              <w:t>以车辆与交通系统为研究背景，融合通信与电子信息技术、计算机技术、自动控制理论、电力电子技术等，专门研究涉及车辆和交通有关的各种电子控制理论及技术，研制开发相关的电子产品，使车辆与交通系统更加信息化、智能化、安全、高效、节能、环保。</w:t>
            </w:r>
          </w:p>
        </w:tc>
      </w:tr>
      <w:tr w:rsidR="00C61B6C" w:rsidTr="000F7556">
        <w:trPr>
          <w:trHeight w:val="2583"/>
        </w:trPr>
        <w:tc>
          <w:tcPr>
            <w:tcW w:w="720" w:type="dxa"/>
            <w:vAlign w:val="center"/>
          </w:tcPr>
          <w:p w:rsidR="00C61B6C" w:rsidRDefault="00C61B6C" w:rsidP="000F7556">
            <w:pPr>
              <w:adjustRightInd w:val="0"/>
              <w:snapToGrid w:val="0"/>
              <w:spacing w:line="400" w:lineRule="exact"/>
              <w:ind w:firstLineChars="100" w:firstLine="240"/>
              <w:rPr>
                <w:color w:val="000000"/>
                <w:sz w:val="24"/>
              </w:rPr>
            </w:pPr>
            <w:r>
              <w:rPr>
                <w:color w:val="000000"/>
                <w:sz w:val="24"/>
              </w:rPr>
              <w:lastRenderedPageBreak/>
              <w:t>4</w:t>
            </w:r>
          </w:p>
        </w:tc>
        <w:tc>
          <w:tcPr>
            <w:tcW w:w="2786" w:type="dxa"/>
            <w:vAlign w:val="center"/>
          </w:tcPr>
          <w:p w:rsidR="00C61B6C" w:rsidRDefault="00C61B6C" w:rsidP="000F7556">
            <w:pPr>
              <w:adjustRightInd w:val="0"/>
              <w:snapToGrid w:val="0"/>
              <w:spacing w:line="360" w:lineRule="auto"/>
              <w:rPr>
                <w:rFonts w:cs="宋体"/>
                <w:color w:val="000000"/>
                <w:sz w:val="24"/>
              </w:rPr>
            </w:pPr>
            <w:r>
              <w:rPr>
                <w:rFonts w:cs="宋体" w:hint="eastAsia"/>
                <w:color w:val="000000"/>
                <w:sz w:val="24"/>
              </w:rPr>
              <w:t>铁路物联网与虚拟仿真</w:t>
            </w:r>
          </w:p>
        </w:tc>
        <w:tc>
          <w:tcPr>
            <w:tcW w:w="5812" w:type="dxa"/>
            <w:vAlign w:val="center"/>
          </w:tcPr>
          <w:p w:rsidR="00C61B6C" w:rsidRDefault="00C61B6C" w:rsidP="000F7556">
            <w:pPr>
              <w:adjustRightInd w:val="0"/>
              <w:snapToGrid w:val="0"/>
              <w:spacing w:line="360" w:lineRule="auto"/>
              <w:ind w:firstLineChars="200" w:firstLine="480"/>
              <w:rPr>
                <w:rFonts w:cs="宋体"/>
                <w:color w:val="000000"/>
                <w:sz w:val="24"/>
              </w:rPr>
            </w:pPr>
            <w:r>
              <w:rPr>
                <w:rFonts w:cs="宋体" w:hint="eastAsia"/>
                <w:color w:val="000000"/>
                <w:sz w:val="24"/>
              </w:rPr>
              <w:t>综合运用通信、计算机、控制领域的新理论、新方法、新技术，实现轨道交通、城市交通设施和轨道车辆信息系统、信号控制和运行维护的智能化和高效化，保证交通载运工具的安全和节能。主要研究内容包括交通信息的感知、识别、传输、处理、决策；轨道交通信号控制；列车智能控制技术；轨道交通安全技术；动车组和高速铁路系统虚拟仿真技术与应用。</w:t>
            </w:r>
          </w:p>
        </w:tc>
      </w:tr>
    </w:tbl>
    <w:p w:rsidR="00C61B6C" w:rsidRDefault="00C61B6C" w:rsidP="00C61B6C">
      <w:pPr>
        <w:rPr>
          <w:rFonts w:hint="eastAsia"/>
          <w:b/>
          <w:color w:val="000000"/>
          <w:sz w:val="24"/>
        </w:rPr>
      </w:pPr>
    </w:p>
    <w:p w:rsidR="00C61B6C" w:rsidRDefault="00C61B6C" w:rsidP="00C61B6C">
      <w:pPr>
        <w:pStyle w:val="2"/>
        <w:keepNext w:val="0"/>
        <w:keepLines w:val="0"/>
        <w:spacing w:line="415" w:lineRule="auto"/>
        <w:rPr>
          <w:rFonts w:hint="eastAsia"/>
          <w:color w:val="000000"/>
        </w:rPr>
      </w:pPr>
      <w:r>
        <w:rPr>
          <w:rFonts w:hint="eastAsia"/>
          <w:color w:val="000000"/>
        </w:rPr>
        <w:t>五、培养方式及方法</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非全日制工程硕士研究生的培养方式为校内外“双导师”负责制，一般来自学校的导师为第一导师，企业选派导师为第二导师，企业导师由业务水平高、责任心强且具备高级职的工程技术人员担当。硕士生应在入学后一个月内在导师指导下制定完成培养计划，第三学期完成开题。</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培养过程中要充分发挥研究生的主动性和自觉性、更多地采用启发式、研讨式的教学方式，加强研究生的自学能力、动手能力、表达能力和写作能力的训练和培养，研究生在读期间至少参加5次相关领域的学术讲座或学术报告。</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在学习期间，课程学习、科学研究、工程实践可以相互交叉。课程学习实行学分制，要求在申请答辩之前修满所要求的学分。</w:t>
      </w:r>
    </w:p>
    <w:p w:rsidR="00C61B6C" w:rsidRDefault="00C61B6C" w:rsidP="00C61B6C">
      <w:pPr>
        <w:pStyle w:val="2"/>
        <w:keepNext w:val="0"/>
        <w:keepLines w:val="0"/>
        <w:spacing w:line="415" w:lineRule="auto"/>
        <w:rPr>
          <w:rFonts w:hint="eastAsia"/>
          <w:color w:val="000000"/>
        </w:rPr>
      </w:pPr>
      <w:r>
        <w:rPr>
          <w:rFonts w:hint="eastAsia"/>
          <w:color w:val="000000"/>
        </w:rPr>
        <w:t>六、课程设置</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硕士研究生课程设置包括：学位课、选修课、必修课程和补修课程。总学分不低于30学分。</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对于跨一级学科考入或同等学力考入本专业的硕士研究生，一般应在导师指导下确定1-3门本学科的本科生主干课程作为补修课程，并进行考试或考核，不计学分。</w:t>
      </w:r>
    </w:p>
    <w:p w:rsidR="00C61B6C" w:rsidRDefault="00C61B6C" w:rsidP="00C61B6C">
      <w:pPr>
        <w:adjustRightInd w:val="0"/>
        <w:snapToGrid w:val="0"/>
        <w:spacing w:line="360" w:lineRule="auto"/>
        <w:ind w:firstLineChars="200" w:firstLine="480"/>
        <w:rPr>
          <w:rFonts w:ascii="宋体" w:hAnsi="宋体" w:cs="宋体" w:hint="eastAsia"/>
          <w:color w:val="000000"/>
          <w:sz w:val="24"/>
        </w:rPr>
      </w:pPr>
    </w:p>
    <w:p w:rsidR="00C61B6C" w:rsidRDefault="00C61B6C" w:rsidP="00C61B6C">
      <w:pPr>
        <w:spacing w:line="400" w:lineRule="exact"/>
        <w:ind w:left="818" w:hangingChars="291" w:hanging="818"/>
        <w:jc w:val="center"/>
        <w:rPr>
          <w:rFonts w:hint="eastAsia"/>
          <w:b/>
          <w:color w:val="000000"/>
          <w:sz w:val="28"/>
          <w:szCs w:val="28"/>
        </w:rPr>
      </w:pPr>
      <w:r>
        <w:rPr>
          <w:rFonts w:ascii="黑体" w:eastAsia="黑体" w:hint="eastAsia"/>
          <w:b/>
          <w:color w:val="000000"/>
          <w:sz w:val="28"/>
          <w:szCs w:val="28"/>
        </w:rPr>
        <w:t>电子与通信工程领域非全日制硕士研究生课程设置及必修环节</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7"/>
        <w:gridCol w:w="475"/>
        <w:gridCol w:w="1184"/>
        <w:gridCol w:w="2871"/>
        <w:gridCol w:w="744"/>
        <w:gridCol w:w="521"/>
        <w:gridCol w:w="719"/>
        <w:gridCol w:w="934"/>
        <w:gridCol w:w="1028"/>
        <w:gridCol w:w="975"/>
        <w:gridCol w:w="626"/>
      </w:tblGrid>
      <w:tr w:rsidR="00C61B6C" w:rsidTr="000F7556">
        <w:trPr>
          <w:jc w:val="center"/>
        </w:trPr>
        <w:tc>
          <w:tcPr>
            <w:tcW w:w="972" w:type="dxa"/>
            <w:gridSpan w:val="2"/>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类别</w:t>
            </w:r>
          </w:p>
        </w:tc>
        <w:tc>
          <w:tcPr>
            <w:tcW w:w="1184"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课程编号</w:t>
            </w:r>
          </w:p>
        </w:tc>
        <w:tc>
          <w:tcPr>
            <w:tcW w:w="2871"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课程名称</w:t>
            </w:r>
          </w:p>
        </w:tc>
        <w:tc>
          <w:tcPr>
            <w:tcW w:w="744"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学时</w:t>
            </w:r>
          </w:p>
        </w:tc>
        <w:tc>
          <w:tcPr>
            <w:tcW w:w="521"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学分</w:t>
            </w:r>
          </w:p>
        </w:tc>
        <w:tc>
          <w:tcPr>
            <w:tcW w:w="719"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学期</w:t>
            </w:r>
          </w:p>
        </w:tc>
        <w:tc>
          <w:tcPr>
            <w:tcW w:w="934" w:type="dxa"/>
            <w:tcMar>
              <w:top w:w="0" w:type="dxa"/>
              <w:left w:w="28" w:type="dxa"/>
              <w:bottom w:w="0" w:type="dxa"/>
              <w:right w:w="28" w:type="dxa"/>
            </w:tcMar>
            <w:vAlign w:val="center"/>
          </w:tcPr>
          <w:p w:rsidR="00C61B6C" w:rsidRDefault="00C61B6C" w:rsidP="000F7556">
            <w:pPr>
              <w:adjustRightInd w:val="0"/>
              <w:snapToGrid w:val="0"/>
              <w:spacing w:line="400" w:lineRule="exact"/>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教学</w:t>
            </w:r>
          </w:p>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方式</w:t>
            </w:r>
            <w:r>
              <w:rPr>
                <w:rFonts w:ascii="楷体_GB2312" w:eastAsia="楷体_GB2312" w:hAnsi="宋体" w:hint="eastAsia"/>
                <w:b/>
                <w:bCs/>
                <w:color w:val="000000"/>
                <w:szCs w:val="21"/>
                <w:vertAlign w:val="superscript"/>
              </w:rPr>
              <w:t>[注1]</w:t>
            </w:r>
          </w:p>
        </w:tc>
        <w:tc>
          <w:tcPr>
            <w:tcW w:w="1028" w:type="dxa"/>
            <w:vAlign w:val="center"/>
          </w:tcPr>
          <w:p w:rsidR="00C61B6C" w:rsidRDefault="00C61B6C" w:rsidP="000F7556">
            <w:pPr>
              <w:adjustRightInd w:val="0"/>
              <w:snapToGrid w:val="0"/>
              <w:spacing w:line="400" w:lineRule="exact"/>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考核</w:t>
            </w:r>
          </w:p>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方式</w:t>
            </w:r>
            <w:r>
              <w:rPr>
                <w:rFonts w:ascii="楷体_GB2312" w:eastAsia="楷体_GB2312" w:hAnsi="宋体" w:hint="eastAsia"/>
                <w:b/>
                <w:bCs/>
                <w:color w:val="000000"/>
                <w:szCs w:val="21"/>
                <w:vertAlign w:val="superscript"/>
              </w:rPr>
              <w:t>[注2]</w:t>
            </w:r>
          </w:p>
        </w:tc>
        <w:tc>
          <w:tcPr>
            <w:tcW w:w="975" w:type="dxa"/>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开课单位</w:t>
            </w:r>
          </w:p>
        </w:tc>
        <w:tc>
          <w:tcPr>
            <w:tcW w:w="626" w:type="dxa"/>
            <w:vAlign w:val="center"/>
          </w:tcPr>
          <w:p w:rsidR="00C61B6C" w:rsidRDefault="00C61B6C" w:rsidP="000F7556">
            <w:pPr>
              <w:widowControl/>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备注</w:t>
            </w:r>
          </w:p>
        </w:tc>
      </w:tr>
      <w:tr w:rsidR="00C61B6C" w:rsidTr="000F7556">
        <w:trPr>
          <w:cantSplit/>
          <w:jc w:val="center"/>
        </w:trPr>
        <w:tc>
          <w:tcPr>
            <w:tcW w:w="497" w:type="dxa"/>
            <w:vMerge w:val="restart"/>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学位课</w:t>
            </w:r>
          </w:p>
        </w:tc>
        <w:tc>
          <w:tcPr>
            <w:tcW w:w="475" w:type="dxa"/>
            <w:vMerge w:val="restart"/>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公共基础课</w:t>
            </w: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8B4BED">
              <w:rPr>
                <w:rFonts w:eastAsia="楷体_GB2312" w:hint="eastAsia"/>
                <w:b/>
                <w:bCs/>
                <w:color w:val="000000"/>
                <w:sz w:val="18"/>
                <w:szCs w:val="18"/>
              </w:rPr>
              <w:t>00816901</w:t>
            </w:r>
          </w:p>
        </w:tc>
        <w:tc>
          <w:tcPr>
            <w:tcW w:w="2871" w:type="dxa"/>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硕士生英语</w:t>
            </w:r>
            <w:r w:rsidRPr="00D073AF">
              <w:rPr>
                <w:rFonts w:eastAsia="楷体_GB2312" w:hint="eastAsia"/>
                <w:b/>
                <w:bCs/>
                <w:color w:val="000000"/>
                <w:sz w:val="18"/>
                <w:szCs w:val="18"/>
              </w:rPr>
              <w:t>(</w:t>
            </w:r>
            <w:proofErr w:type="gramStart"/>
            <w:r w:rsidRPr="00D073AF">
              <w:rPr>
                <w:rFonts w:ascii="微软雅黑" w:eastAsia="微软雅黑" w:hAnsi="微软雅黑" w:cs="微软雅黑" w:hint="eastAsia"/>
                <w:b/>
                <w:bCs/>
                <w:color w:val="000000"/>
                <w:sz w:val="18"/>
                <w:szCs w:val="18"/>
              </w:rPr>
              <w:t>一</w:t>
            </w:r>
            <w:proofErr w:type="gramEnd"/>
            <w:r w:rsidRPr="00D073AF">
              <w:rPr>
                <w:rFonts w:ascii="微软雅黑" w:eastAsia="微软雅黑" w:hAnsi="微软雅黑" w:cs="微软雅黑" w:hint="eastAsia"/>
                <w:b/>
                <w:bCs/>
                <w:color w:val="000000"/>
                <w:sz w:val="18"/>
                <w:szCs w:val="18"/>
              </w:rPr>
              <w:t>外</w:t>
            </w:r>
            <w:r w:rsidRPr="00D073AF">
              <w:rPr>
                <w:rFonts w:eastAsia="楷体_GB2312" w:hint="eastAsia"/>
                <w:b/>
                <w:bCs/>
                <w:color w:val="000000"/>
                <w:sz w:val="18"/>
                <w:szCs w:val="18"/>
              </w:rPr>
              <w:t>)</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64</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4</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外语</w:t>
            </w:r>
          </w:p>
        </w:tc>
        <w:tc>
          <w:tcPr>
            <w:tcW w:w="626"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8</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学</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分</w:t>
            </w: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00816902</w:t>
            </w:r>
          </w:p>
        </w:tc>
        <w:tc>
          <w:tcPr>
            <w:tcW w:w="2871" w:type="dxa"/>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硕士生俄语</w:t>
            </w:r>
            <w:r w:rsidRPr="00D073AF">
              <w:rPr>
                <w:rFonts w:eastAsia="楷体_GB2312" w:hint="eastAsia"/>
                <w:b/>
                <w:bCs/>
                <w:color w:val="000000"/>
                <w:sz w:val="18"/>
                <w:szCs w:val="18"/>
              </w:rPr>
              <w:t>(</w:t>
            </w:r>
            <w:proofErr w:type="gramStart"/>
            <w:r w:rsidRPr="00D073AF">
              <w:rPr>
                <w:rFonts w:ascii="微软雅黑" w:eastAsia="微软雅黑" w:hAnsi="微软雅黑" w:cs="微软雅黑" w:hint="eastAsia"/>
                <w:b/>
                <w:bCs/>
                <w:color w:val="000000"/>
                <w:sz w:val="18"/>
                <w:szCs w:val="18"/>
              </w:rPr>
              <w:t>一</w:t>
            </w:r>
            <w:proofErr w:type="gramEnd"/>
            <w:r w:rsidRPr="00D073AF">
              <w:rPr>
                <w:rFonts w:ascii="微软雅黑" w:eastAsia="微软雅黑" w:hAnsi="微软雅黑" w:cs="微软雅黑" w:hint="eastAsia"/>
                <w:b/>
                <w:bCs/>
                <w:color w:val="000000"/>
                <w:sz w:val="18"/>
                <w:szCs w:val="18"/>
              </w:rPr>
              <w:t>外</w:t>
            </w:r>
            <w:r w:rsidRPr="00D073AF">
              <w:rPr>
                <w:rFonts w:eastAsia="楷体_GB2312" w:hint="eastAsia"/>
                <w:b/>
                <w:bCs/>
                <w:color w:val="000000"/>
                <w:sz w:val="18"/>
                <w:szCs w:val="18"/>
              </w:rPr>
              <w:t xml:space="preserve">) </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64</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4</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外语</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00816903</w:t>
            </w:r>
          </w:p>
        </w:tc>
        <w:tc>
          <w:tcPr>
            <w:tcW w:w="2871" w:type="dxa"/>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硕士生日语</w:t>
            </w:r>
            <w:r w:rsidRPr="00D073AF">
              <w:rPr>
                <w:rFonts w:eastAsia="楷体_GB2312" w:hint="eastAsia"/>
                <w:b/>
                <w:bCs/>
                <w:color w:val="000000"/>
                <w:sz w:val="18"/>
                <w:szCs w:val="18"/>
              </w:rPr>
              <w:t>(</w:t>
            </w:r>
            <w:proofErr w:type="gramStart"/>
            <w:r w:rsidRPr="00D073AF">
              <w:rPr>
                <w:rFonts w:ascii="微软雅黑" w:eastAsia="微软雅黑" w:hAnsi="微软雅黑" w:cs="微软雅黑" w:hint="eastAsia"/>
                <w:b/>
                <w:bCs/>
                <w:color w:val="000000"/>
                <w:sz w:val="18"/>
                <w:szCs w:val="18"/>
              </w:rPr>
              <w:t>一</w:t>
            </w:r>
            <w:proofErr w:type="gramEnd"/>
            <w:r w:rsidRPr="00D073AF">
              <w:rPr>
                <w:rFonts w:ascii="微软雅黑" w:eastAsia="微软雅黑" w:hAnsi="微软雅黑" w:cs="微软雅黑" w:hint="eastAsia"/>
                <w:b/>
                <w:bCs/>
                <w:color w:val="000000"/>
                <w:sz w:val="18"/>
                <w:szCs w:val="18"/>
              </w:rPr>
              <w:t>外</w:t>
            </w:r>
            <w:r w:rsidRPr="00D073AF">
              <w:rPr>
                <w:rFonts w:eastAsia="楷体_GB2312" w:hint="eastAsia"/>
                <w:b/>
                <w:bCs/>
                <w:color w:val="000000"/>
                <w:sz w:val="18"/>
                <w:szCs w:val="18"/>
              </w:rPr>
              <w:t>)</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64</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4</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外语</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00816904</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英语（小语种二外）</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外语</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00816905</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英语口语</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E</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外语</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01016901</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中国特色社会主义理论与实践研究</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proofErr w:type="gramStart"/>
            <w:r w:rsidRPr="00D073AF">
              <w:rPr>
                <w:rFonts w:ascii="微软雅黑" w:eastAsia="微软雅黑" w:hAnsi="微软雅黑" w:cs="微软雅黑" w:hint="eastAsia"/>
                <w:b/>
                <w:bCs/>
                <w:color w:val="000000"/>
                <w:sz w:val="18"/>
                <w:szCs w:val="18"/>
              </w:rPr>
              <w:t>思政</w:t>
            </w:r>
            <w:proofErr w:type="gramEnd"/>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315"/>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00916901</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应用数理统计</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理学院</w:t>
            </w:r>
          </w:p>
        </w:tc>
        <w:tc>
          <w:tcPr>
            <w:tcW w:w="626"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必修</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门</w:t>
            </w: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00916902</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矩阵理论及其应用</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理学院</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00916903</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数值分析</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理学院</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int="eastAsia"/>
                <w:b/>
                <w:bCs/>
                <w:color w:val="000000"/>
                <w:szCs w:val="21"/>
              </w:rPr>
            </w:pPr>
          </w:p>
        </w:tc>
      </w:tr>
      <w:tr w:rsidR="00C61B6C" w:rsidTr="000F7556">
        <w:trPr>
          <w:cantSplit/>
          <w:trHeight w:val="463"/>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00916904</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最优化方法</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理学院</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463"/>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002</w:t>
            </w:r>
            <w:r w:rsidRPr="00D073AF">
              <w:rPr>
                <w:rFonts w:eastAsia="楷体_GB2312"/>
                <w:b/>
                <w:bCs/>
                <w:color w:val="000000"/>
                <w:sz w:val="18"/>
                <w:szCs w:val="18"/>
              </w:rPr>
              <w:t>18</w:t>
            </w:r>
            <w:r w:rsidRPr="00D073AF">
              <w:rPr>
                <w:rFonts w:eastAsia="楷体_GB2312" w:hint="eastAsia"/>
                <w:b/>
                <w:bCs/>
                <w:color w:val="000000"/>
                <w:sz w:val="18"/>
                <w:szCs w:val="18"/>
              </w:rPr>
              <w:t>9</w:t>
            </w:r>
            <w:r w:rsidRPr="00D073AF">
              <w:rPr>
                <w:rFonts w:eastAsia="楷体_GB2312"/>
                <w:b/>
                <w:bCs/>
                <w:color w:val="000000"/>
                <w:sz w:val="18"/>
                <w:szCs w:val="18"/>
              </w:rPr>
              <w:t>01</w:t>
            </w:r>
          </w:p>
        </w:tc>
        <w:tc>
          <w:tcPr>
            <w:tcW w:w="287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工程伦理</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widowControl/>
              <w:adjustRightInd w:val="0"/>
              <w:snapToGrid w:val="0"/>
              <w:spacing w:line="400" w:lineRule="exact"/>
              <w:jc w:val="center"/>
              <w:textAlignment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center"/>
          </w:tcPr>
          <w:p w:rsidR="00C61B6C" w:rsidRPr="00D073AF" w:rsidRDefault="00C61B6C" w:rsidP="000F7556">
            <w:pPr>
              <w:widowControl/>
              <w:adjustRightInd w:val="0"/>
              <w:snapToGrid w:val="0"/>
              <w:spacing w:line="400" w:lineRule="exact"/>
              <w:jc w:val="center"/>
              <w:textAlignment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0F7556">
            <w:pPr>
              <w:widowControl/>
              <w:spacing w:line="400" w:lineRule="exact"/>
              <w:jc w:val="center"/>
              <w:textAlignment w:val="center"/>
              <w:rPr>
                <w:rFonts w:eastAsia="楷体_GB2312" w:hint="eastAsia"/>
                <w:b/>
                <w:bCs/>
                <w:color w:val="000000"/>
                <w:sz w:val="18"/>
                <w:szCs w:val="18"/>
              </w:rPr>
            </w:pPr>
            <w:r w:rsidRPr="00D073AF">
              <w:rPr>
                <w:rFonts w:eastAsia="楷体_GB2312" w:hint="eastAsia"/>
                <w:b/>
                <w:bCs/>
                <w:color w:val="000000"/>
                <w:sz w:val="18"/>
                <w:szCs w:val="18"/>
              </w:rPr>
              <w:t>A</w:t>
            </w:r>
          </w:p>
        </w:tc>
        <w:tc>
          <w:tcPr>
            <w:tcW w:w="1028" w:type="dxa"/>
            <w:vAlign w:val="center"/>
          </w:tcPr>
          <w:p w:rsidR="00C61B6C" w:rsidRPr="00D073AF" w:rsidRDefault="00C61B6C" w:rsidP="000F7556">
            <w:pPr>
              <w:widowControl/>
              <w:spacing w:line="400" w:lineRule="exact"/>
              <w:jc w:val="center"/>
              <w:textAlignment w:val="center"/>
              <w:rPr>
                <w:rFonts w:eastAsia="楷体_GB2312" w:hint="eastAsia"/>
                <w:b/>
                <w:bCs/>
                <w:color w:val="000000"/>
                <w:sz w:val="18"/>
                <w:szCs w:val="18"/>
              </w:rPr>
            </w:pPr>
            <w:r w:rsidRPr="00D073AF">
              <w:rPr>
                <w:rFonts w:eastAsia="楷体_GB2312" w:hint="eastAsia"/>
                <w:b/>
                <w:bCs/>
                <w:color w:val="000000"/>
                <w:sz w:val="18"/>
                <w:szCs w:val="18"/>
              </w:rPr>
              <w:t>E</w:t>
            </w:r>
          </w:p>
        </w:tc>
        <w:tc>
          <w:tcPr>
            <w:tcW w:w="975" w:type="dxa"/>
            <w:vAlign w:val="center"/>
          </w:tcPr>
          <w:p w:rsidR="00C61B6C" w:rsidRPr="00D073AF" w:rsidRDefault="00C61B6C" w:rsidP="000F7556">
            <w:pPr>
              <w:widowControl/>
              <w:spacing w:line="400" w:lineRule="exact"/>
              <w:jc w:val="center"/>
              <w:textAlignment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机械</w:t>
            </w:r>
          </w:p>
        </w:tc>
        <w:tc>
          <w:tcPr>
            <w:tcW w:w="626" w:type="dxa"/>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347"/>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val="restart"/>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学科基础课</w:t>
            </w: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00516901</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现代</w:t>
            </w:r>
            <w:r w:rsidRPr="00D073AF">
              <w:rPr>
                <w:rFonts w:eastAsia="楷体_GB2312" w:hint="eastAsia"/>
                <w:b/>
                <w:bCs/>
                <w:color w:val="000000"/>
                <w:sz w:val="18"/>
                <w:szCs w:val="18"/>
              </w:rPr>
              <w:t>信</w:t>
            </w:r>
            <w:r w:rsidRPr="00D073AF">
              <w:rPr>
                <w:rFonts w:ascii="微软雅黑" w:eastAsia="微软雅黑" w:hAnsi="微软雅黑" w:cs="微软雅黑" w:hint="eastAsia"/>
                <w:b/>
                <w:bCs/>
                <w:color w:val="000000"/>
                <w:sz w:val="18"/>
                <w:szCs w:val="18"/>
              </w:rPr>
              <w:t>号处理</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rPr>
                <w:rFonts w:eastAsia="楷体_GB2312" w:hint="eastAsia"/>
                <w:b/>
                <w:bCs/>
                <w:color w:val="000000"/>
                <w:sz w:val="18"/>
                <w:szCs w:val="18"/>
              </w:rPr>
            </w:pPr>
            <w:r>
              <w:rPr>
                <w:rFonts w:eastAsia="楷体_GB2312"/>
                <w:b/>
                <w:bCs/>
                <w:color w:val="000000"/>
                <w:sz w:val="18"/>
                <w:szCs w:val="18"/>
              </w:rPr>
              <w:t>0.8A+0.2C</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电信</w:t>
            </w:r>
          </w:p>
        </w:tc>
        <w:tc>
          <w:tcPr>
            <w:tcW w:w="626"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至</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少</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8</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学</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分</w:t>
            </w: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395"/>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00516902</w:t>
            </w:r>
          </w:p>
        </w:tc>
        <w:tc>
          <w:tcPr>
            <w:tcW w:w="2871" w:type="dxa"/>
            <w:vAlign w:val="center"/>
          </w:tcPr>
          <w:p w:rsidR="00C61B6C" w:rsidRPr="00D073AF" w:rsidRDefault="00C61B6C" w:rsidP="000F7556">
            <w:pPr>
              <w:adjustRightInd w:val="0"/>
              <w:snapToGrid w:val="0"/>
              <w:spacing w:line="400" w:lineRule="exact"/>
              <w:rPr>
                <w:rFonts w:eastAsia="楷体_GB2312"/>
                <w:b/>
                <w:bCs/>
                <w:color w:val="000000"/>
                <w:sz w:val="18"/>
                <w:szCs w:val="18"/>
              </w:rPr>
            </w:pPr>
            <w:r w:rsidRPr="00D073AF">
              <w:rPr>
                <w:rFonts w:ascii="微软雅黑" w:eastAsia="微软雅黑" w:hAnsi="微软雅黑" w:cs="微软雅黑" w:hint="eastAsia"/>
                <w:b/>
                <w:bCs/>
                <w:color w:val="000000"/>
                <w:sz w:val="18"/>
                <w:szCs w:val="18"/>
              </w:rPr>
              <w:t>图像处理与模式识别</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1</w:t>
            </w:r>
          </w:p>
        </w:tc>
        <w:tc>
          <w:tcPr>
            <w:tcW w:w="934" w:type="dxa"/>
            <w:vAlign w:val="center"/>
          </w:tcPr>
          <w:p w:rsidR="00C61B6C" w:rsidRPr="00D073AF" w:rsidRDefault="00C61B6C" w:rsidP="000F7556">
            <w:pPr>
              <w:spacing w:line="400" w:lineRule="exact"/>
              <w:rPr>
                <w:rFonts w:eastAsia="楷体_GB2312"/>
                <w:b/>
                <w:bCs/>
                <w:color w:val="000000"/>
                <w:sz w:val="18"/>
                <w:szCs w:val="18"/>
              </w:rPr>
            </w:pPr>
            <w:r>
              <w:rPr>
                <w:rFonts w:eastAsia="楷体_GB2312"/>
                <w:b/>
                <w:bCs/>
                <w:color w:val="000000"/>
                <w:sz w:val="18"/>
                <w:szCs w:val="18"/>
              </w:rPr>
              <w:t>0.7A+0.3E</w:t>
            </w:r>
          </w:p>
        </w:tc>
        <w:tc>
          <w:tcPr>
            <w:tcW w:w="1028"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287"/>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00516903</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智能交通与车辆控制技术</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Default="00C61B6C" w:rsidP="000F7556">
            <w:pPr>
              <w:spacing w:line="400" w:lineRule="exact"/>
              <w:rPr>
                <w:rFonts w:eastAsia="楷体_GB2312"/>
                <w:b/>
                <w:bCs/>
                <w:color w:val="000000"/>
                <w:sz w:val="18"/>
                <w:szCs w:val="18"/>
              </w:rPr>
            </w:pPr>
            <w:r>
              <w:rPr>
                <w:rFonts w:eastAsia="楷体_GB2312"/>
                <w:b/>
                <w:bCs/>
                <w:color w:val="000000"/>
                <w:sz w:val="18"/>
                <w:szCs w:val="18"/>
              </w:rPr>
              <w:t>0.8A+0.2B</w:t>
            </w:r>
          </w:p>
        </w:tc>
        <w:tc>
          <w:tcPr>
            <w:tcW w:w="1028"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457"/>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00516904</w:t>
            </w:r>
          </w:p>
        </w:tc>
        <w:tc>
          <w:tcPr>
            <w:tcW w:w="2871" w:type="dxa"/>
            <w:vAlign w:val="center"/>
          </w:tcPr>
          <w:p w:rsidR="00C61B6C" w:rsidRPr="00D073AF" w:rsidRDefault="00C61B6C" w:rsidP="000F7556">
            <w:pPr>
              <w:adjustRightInd w:val="0"/>
              <w:snapToGrid w:val="0"/>
              <w:spacing w:line="400" w:lineRule="exact"/>
              <w:rPr>
                <w:rFonts w:eastAsia="楷体_GB2312"/>
                <w:b/>
                <w:bCs/>
                <w:color w:val="000000"/>
                <w:sz w:val="18"/>
                <w:szCs w:val="18"/>
              </w:rPr>
            </w:pPr>
            <w:r w:rsidRPr="00D073AF">
              <w:rPr>
                <w:rFonts w:ascii="微软雅黑" w:eastAsia="微软雅黑" w:hAnsi="微软雅黑" w:cs="微软雅黑" w:hint="eastAsia"/>
                <w:b/>
                <w:bCs/>
                <w:color w:val="000000"/>
                <w:sz w:val="18"/>
                <w:szCs w:val="18"/>
              </w:rPr>
              <w:t>嵌入式系统</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Default="00C61B6C" w:rsidP="000F7556">
            <w:pPr>
              <w:spacing w:line="400" w:lineRule="exact"/>
              <w:rPr>
                <w:rFonts w:eastAsia="楷体_GB2312"/>
                <w:b/>
                <w:bCs/>
                <w:color w:val="000000"/>
                <w:sz w:val="18"/>
                <w:szCs w:val="18"/>
              </w:rPr>
            </w:pPr>
            <w:r>
              <w:rPr>
                <w:rFonts w:eastAsia="楷体_GB2312"/>
                <w:b/>
                <w:bCs/>
                <w:color w:val="000000"/>
                <w:sz w:val="18"/>
                <w:szCs w:val="18"/>
              </w:rPr>
              <w:t>0.8A+0.2C</w:t>
            </w:r>
          </w:p>
        </w:tc>
        <w:tc>
          <w:tcPr>
            <w:tcW w:w="1028" w:type="dxa"/>
            <w:vAlign w:val="center"/>
          </w:tcPr>
          <w:p w:rsidR="00C61B6C" w:rsidRPr="00D073AF" w:rsidRDefault="00C61B6C" w:rsidP="000F7556">
            <w:pPr>
              <w:spacing w:line="400" w:lineRule="exact"/>
              <w:rPr>
                <w:rFonts w:eastAsia="楷体_GB2312"/>
                <w:b/>
                <w:bCs/>
                <w:color w:val="000000"/>
                <w:sz w:val="18"/>
                <w:szCs w:val="18"/>
              </w:rPr>
            </w:pPr>
            <w:r>
              <w:rPr>
                <w:rFonts w:eastAsia="楷体_GB2312"/>
                <w:b/>
                <w:bCs/>
                <w:color w:val="000000"/>
                <w:sz w:val="18"/>
                <w:szCs w:val="18"/>
              </w:rPr>
              <w:t>0.6B+0.4D</w:t>
            </w:r>
          </w:p>
        </w:tc>
        <w:tc>
          <w:tcPr>
            <w:tcW w:w="975"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287"/>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00516905</w:t>
            </w:r>
          </w:p>
        </w:tc>
        <w:tc>
          <w:tcPr>
            <w:tcW w:w="2871" w:type="dxa"/>
            <w:vAlign w:val="center"/>
          </w:tcPr>
          <w:p w:rsidR="00C61B6C" w:rsidRPr="00D073AF" w:rsidRDefault="00C61B6C" w:rsidP="000F7556">
            <w:pPr>
              <w:adjustRightInd w:val="0"/>
              <w:snapToGrid w:val="0"/>
              <w:spacing w:line="400" w:lineRule="exact"/>
              <w:rPr>
                <w:rFonts w:eastAsia="楷体_GB2312"/>
                <w:b/>
                <w:bCs/>
                <w:color w:val="000000"/>
                <w:sz w:val="18"/>
                <w:szCs w:val="18"/>
              </w:rPr>
            </w:pPr>
            <w:r w:rsidRPr="00D073AF">
              <w:rPr>
                <w:rFonts w:eastAsia="楷体_GB2312"/>
                <w:b/>
                <w:bCs/>
                <w:color w:val="000000"/>
                <w:sz w:val="18"/>
                <w:szCs w:val="18"/>
              </w:rPr>
              <w:t>FPGA</w:t>
            </w:r>
            <w:r w:rsidRPr="00D073AF">
              <w:rPr>
                <w:rFonts w:ascii="微软雅黑" w:eastAsia="微软雅黑" w:hAnsi="微软雅黑" w:cs="微软雅黑" w:hint="eastAsia"/>
                <w:b/>
                <w:bCs/>
                <w:color w:val="000000"/>
                <w:sz w:val="18"/>
                <w:szCs w:val="18"/>
              </w:rPr>
              <w:t>技术及应用</w:t>
            </w:r>
          </w:p>
        </w:tc>
        <w:tc>
          <w:tcPr>
            <w:tcW w:w="744" w:type="dxa"/>
            <w:vAlign w:val="bottom"/>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bottom"/>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bottom"/>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934" w:type="dxa"/>
            <w:vAlign w:val="bottom"/>
          </w:tcPr>
          <w:p w:rsidR="00C61B6C" w:rsidRPr="005D6F62" w:rsidRDefault="00C61B6C" w:rsidP="000F7556">
            <w:pPr>
              <w:spacing w:line="400" w:lineRule="exact"/>
              <w:rPr>
                <w:rFonts w:eastAsia="楷体_GB2312"/>
                <w:b/>
                <w:bCs/>
                <w:color w:val="000000"/>
                <w:sz w:val="18"/>
                <w:szCs w:val="18"/>
              </w:rPr>
            </w:pPr>
            <w:r w:rsidRPr="005D6F62">
              <w:rPr>
                <w:rFonts w:eastAsia="楷体_GB2312"/>
                <w:b/>
                <w:bCs/>
                <w:color w:val="000000"/>
                <w:sz w:val="18"/>
                <w:szCs w:val="18"/>
              </w:rPr>
              <w:t>0.4A+0.6D</w:t>
            </w:r>
          </w:p>
        </w:tc>
        <w:tc>
          <w:tcPr>
            <w:tcW w:w="1028" w:type="dxa"/>
            <w:vAlign w:val="center"/>
          </w:tcPr>
          <w:p w:rsidR="00C61B6C" w:rsidRPr="005D6F62" w:rsidRDefault="00C61B6C" w:rsidP="000F7556">
            <w:pPr>
              <w:spacing w:line="400" w:lineRule="exact"/>
              <w:jc w:val="center"/>
              <w:rPr>
                <w:rFonts w:eastAsia="楷体_GB2312"/>
                <w:b/>
                <w:bCs/>
                <w:color w:val="000000"/>
                <w:sz w:val="18"/>
                <w:szCs w:val="18"/>
              </w:rPr>
            </w:pPr>
            <w:r w:rsidRPr="005D6F62">
              <w:rPr>
                <w:rFonts w:eastAsia="楷体_GB2312"/>
                <w:b/>
                <w:bCs/>
                <w:color w:val="000000"/>
                <w:sz w:val="18"/>
                <w:szCs w:val="18"/>
              </w:rPr>
              <w:t>0.4C+0.6D</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580"/>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00516906</w:t>
            </w:r>
          </w:p>
        </w:tc>
        <w:tc>
          <w:tcPr>
            <w:tcW w:w="2871" w:type="dxa"/>
            <w:vAlign w:val="center"/>
          </w:tcPr>
          <w:p w:rsidR="00C61B6C" w:rsidRPr="00D073AF" w:rsidRDefault="00C61B6C" w:rsidP="000F7556">
            <w:pPr>
              <w:adjustRightInd w:val="0"/>
              <w:snapToGrid w:val="0"/>
              <w:spacing w:line="400" w:lineRule="exact"/>
              <w:rPr>
                <w:rFonts w:eastAsia="楷体_GB2312"/>
                <w:b/>
                <w:bCs/>
                <w:color w:val="000000"/>
                <w:sz w:val="18"/>
                <w:szCs w:val="18"/>
              </w:rPr>
            </w:pPr>
            <w:r w:rsidRPr="00D073AF">
              <w:rPr>
                <w:rFonts w:ascii="微软雅黑" w:eastAsia="微软雅黑" w:hAnsi="微软雅黑" w:cs="微软雅黑" w:hint="eastAsia"/>
                <w:b/>
                <w:bCs/>
                <w:color w:val="000000"/>
                <w:sz w:val="18"/>
                <w:szCs w:val="18"/>
              </w:rPr>
              <w:t>计算机图形技术及应用</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5D6F62" w:rsidRDefault="00C61B6C" w:rsidP="000F7556">
            <w:pPr>
              <w:spacing w:line="400" w:lineRule="exact"/>
              <w:rPr>
                <w:rFonts w:eastAsia="楷体_GB2312"/>
                <w:b/>
                <w:bCs/>
                <w:color w:val="000000"/>
                <w:sz w:val="18"/>
                <w:szCs w:val="18"/>
              </w:rPr>
            </w:pPr>
            <w:r w:rsidRPr="005D6F62">
              <w:rPr>
                <w:rFonts w:eastAsia="楷体_GB2312"/>
                <w:b/>
                <w:bCs/>
                <w:color w:val="000000"/>
                <w:sz w:val="18"/>
                <w:szCs w:val="18"/>
              </w:rPr>
              <w:t>0.5A+0.3B+0.2C</w:t>
            </w:r>
          </w:p>
        </w:tc>
        <w:tc>
          <w:tcPr>
            <w:tcW w:w="1028" w:type="dxa"/>
            <w:vAlign w:val="center"/>
          </w:tcPr>
          <w:p w:rsidR="00C61B6C" w:rsidRPr="005D6F62" w:rsidRDefault="00C61B6C" w:rsidP="000F7556">
            <w:pPr>
              <w:adjustRightInd w:val="0"/>
              <w:snapToGrid w:val="0"/>
              <w:spacing w:line="400" w:lineRule="exact"/>
              <w:jc w:val="center"/>
              <w:rPr>
                <w:rFonts w:eastAsia="楷体_GB2312"/>
                <w:b/>
                <w:bCs/>
                <w:color w:val="000000"/>
                <w:sz w:val="18"/>
                <w:szCs w:val="18"/>
              </w:rPr>
            </w:pPr>
            <w:r w:rsidRPr="005D6F62">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396"/>
          <w:jc w:val="center"/>
        </w:trPr>
        <w:tc>
          <w:tcPr>
            <w:tcW w:w="497" w:type="dxa"/>
            <w:vMerge w:val="restart"/>
            <w:vAlign w:val="center"/>
          </w:tcPr>
          <w:p w:rsidR="00C61B6C" w:rsidRDefault="00C61B6C"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选修课</w:t>
            </w:r>
          </w:p>
        </w:tc>
        <w:tc>
          <w:tcPr>
            <w:tcW w:w="475" w:type="dxa"/>
            <w:vMerge w:val="restart"/>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公共选修课</w:t>
            </w: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01016921</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马克思主义与社会科学方法论</w:t>
            </w:r>
          </w:p>
        </w:tc>
        <w:tc>
          <w:tcPr>
            <w:tcW w:w="74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bottom"/>
          </w:tcPr>
          <w:p w:rsidR="00C61B6C" w:rsidRPr="00D073AF" w:rsidRDefault="00C61B6C" w:rsidP="000F7556">
            <w:pPr>
              <w:spacing w:line="400" w:lineRule="exact"/>
              <w:ind w:firstLineChars="147" w:firstLine="265"/>
              <w:rPr>
                <w:rFonts w:eastAsia="楷体_GB2312" w:hint="eastAsia"/>
                <w:b/>
                <w:bCs/>
                <w:color w:val="000000"/>
                <w:sz w:val="18"/>
                <w:szCs w:val="18"/>
              </w:rPr>
            </w:pPr>
            <w:proofErr w:type="gramStart"/>
            <w:r w:rsidRPr="00D073AF">
              <w:rPr>
                <w:rFonts w:ascii="微软雅黑" w:eastAsia="微软雅黑" w:hAnsi="微软雅黑" w:cs="微软雅黑" w:hint="eastAsia"/>
                <w:b/>
                <w:bCs/>
                <w:color w:val="000000"/>
                <w:sz w:val="18"/>
                <w:szCs w:val="18"/>
              </w:rPr>
              <w:t>思政</w:t>
            </w:r>
            <w:proofErr w:type="gramEnd"/>
          </w:p>
        </w:tc>
        <w:tc>
          <w:tcPr>
            <w:tcW w:w="626"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必修</w:t>
            </w:r>
          </w:p>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门</w:t>
            </w:r>
          </w:p>
        </w:tc>
      </w:tr>
      <w:tr w:rsidR="00C61B6C" w:rsidTr="000F7556">
        <w:trPr>
          <w:cantSplit/>
          <w:trHeight w:val="447"/>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01016922</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自然辩证法概论</w:t>
            </w:r>
          </w:p>
        </w:tc>
        <w:tc>
          <w:tcPr>
            <w:tcW w:w="74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bottom"/>
          </w:tcPr>
          <w:p w:rsidR="00C61B6C" w:rsidRPr="00D073AF" w:rsidRDefault="00C61B6C" w:rsidP="000F7556">
            <w:pPr>
              <w:spacing w:line="400" w:lineRule="exact"/>
              <w:ind w:firstLineChars="147" w:firstLine="265"/>
              <w:rPr>
                <w:rFonts w:eastAsia="楷体_GB2312" w:hint="eastAsia"/>
                <w:b/>
                <w:bCs/>
                <w:color w:val="000000"/>
                <w:sz w:val="18"/>
                <w:szCs w:val="18"/>
              </w:rPr>
            </w:pPr>
            <w:proofErr w:type="gramStart"/>
            <w:r w:rsidRPr="00D073AF">
              <w:rPr>
                <w:rFonts w:ascii="微软雅黑" w:eastAsia="微软雅黑" w:hAnsi="微软雅黑" w:cs="微软雅黑" w:hint="eastAsia"/>
                <w:b/>
                <w:bCs/>
                <w:color w:val="000000"/>
                <w:sz w:val="18"/>
                <w:szCs w:val="18"/>
              </w:rPr>
              <w:t>思政</w:t>
            </w:r>
            <w:proofErr w:type="gramEnd"/>
          </w:p>
        </w:tc>
        <w:tc>
          <w:tcPr>
            <w:tcW w:w="626" w:type="dxa"/>
            <w:vMerge/>
            <w:tcMar>
              <w:top w:w="0" w:type="dxa"/>
              <w:left w:w="28" w:type="dxa"/>
              <w:bottom w:w="0" w:type="dxa"/>
              <w:right w:w="28" w:type="dxa"/>
            </w:tcMar>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p>
        </w:tc>
      </w:tr>
      <w:tr w:rsidR="00C61B6C" w:rsidTr="000F7556">
        <w:trPr>
          <w:cantSplit/>
          <w:trHeight w:val="395"/>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日语</w:t>
            </w:r>
            <w:r w:rsidRPr="00D073AF">
              <w:rPr>
                <w:rFonts w:eastAsia="楷体_GB2312" w:hint="eastAsia"/>
                <w:b/>
                <w:bCs/>
                <w:color w:val="000000"/>
                <w:sz w:val="18"/>
                <w:szCs w:val="18"/>
              </w:rPr>
              <w:t>(</w:t>
            </w:r>
            <w:r w:rsidRPr="00D073AF">
              <w:rPr>
                <w:rFonts w:ascii="微软雅黑" w:eastAsia="微软雅黑" w:hAnsi="微软雅黑" w:cs="微软雅黑" w:hint="eastAsia"/>
                <w:b/>
                <w:bCs/>
                <w:color w:val="000000"/>
                <w:sz w:val="18"/>
                <w:szCs w:val="18"/>
              </w:rPr>
              <w:t>二外</w:t>
            </w:r>
            <w:r w:rsidRPr="00D073AF">
              <w:rPr>
                <w:rFonts w:eastAsia="楷体_GB2312" w:hint="eastAsia"/>
                <w:b/>
                <w:bCs/>
                <w:color w:val="000000"/>
                <w:sz w:val="18"/>
                <w:szCs w:val="18"/>
              </w:rPr>
              <w:t>)</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626"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r>
      <w:tr w:rsidR="00C61B6C" w:rsidTr="000F7556">
        <w:trPr>
          <w:cantSplit/>
          <w:trHeight w:val="409"/>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00816922</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俄语</w:t>
            </w:r>
            <w:r w:rsidRPr="00D073AF">
              <w:rPr>
                <w:rFonts w:eastAsia="楷体_GB2312" w:hint="eastAsia"/>
                <w:b/>
                <w:bCs/>
                <w:color w:val="000000"/>
                <w:sz w:val="18"/>
                <w:szCs w:val="18"/>
              </w:rPr>
              <w:t>(</w:t>
            </w:r>
            <w:r w:rsidRPr="00D073AF">
              <w:rPr>
                <w:rFonts w:ascii="微软雅黑" w:eastAsia="微软雅黑" w:hAnsi="微软雅黑" w:cs="微软雅黑" w:hint="eastAsia"/>
                <w:b/>
                <w:bCs/>
                <w:color w:val="000000"/>
                <w:sz w:val="18"/>
                <w:szCs w:val="18"/>
              </w:rPr>
              <w:t>二外</w:t>
            </w:r>
            <w:r w:rsidRPr="00D073AF">
              <w:rPr>
                <w:rFonts w:eastAsia="楷体_GB2312" w:hint="eastAsia"/>
                <w:b/>
                <w:bCs/>
                <w:color w:val="000000"/>
                <w:sz w:val="18"/>
                <w:szCs w:val="18"/>
              </w:rPr>
              <w:t>)</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395"/>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00116921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科技论文写作</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975" w:type="dxa"/>
            <w:vAlign w:val="bottom"/>
          </w:tcPr>
          <w:p w:rsidR="00C61B6C" w:rsidRPr="00D073AF" w:rsidRDefault="00C61B6C" w:rsidP="000F7556">
            <w:pPr>
              <w:spacing w:line="400" w:lineRule="exact"/>
              <w:jc w:val="center"/>
              <w:rPr>
                <w:rFonts w:eastAsia="楷体_GB2312" w:hint="eastAsia"/>
                <w:b/>
                <w:bCs/>
                <w:color w:val="000000"/>
                <w:sz w:val="18"/>
                <w:szCs w:val="18"/>
              </w:rPr>
            </w:pP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08"/>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01616921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职业发展与创业指导</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招就处</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381"/>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00916921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数学建模</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理学院</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40"/>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01716922</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中国古典文学鉴赏</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C61B6C">
            <w:pPr>
              <w:spacing w:line="400" w:lineRule="exact"/>
              <w:ind w:firstLineChars="147" w:firstLine="266"/>
              <w:rPr>
                <w:rFonts w:eastAsia="楷体_GB2312" w:hint="eastAsia"/>
                <w:b/>
                <w:bCs/>
                <w:color w:val="000000"/>
                <w:sz w:val="18"/>
                <w:szCs w:val="18"/>
              </w:rPr>
            </w:pPr>
            <w:r w:rsidRPr="00D073AF">
              <w:rPr>
                <w:rFonts w:eastAsia="楷体_GB2312"/>
                <w:b/>
                <w:bCs/>
                <w:color w:val="000000"/>
                <w:sz w:val="18"/>
                <w:szCs w:val="18"/>
              </w:rPr>
              <w:t>A</w:t>
            </w:r>
          </w:p>
        </w:tc>
        <w:tc>
          <w:tcPr>
            <w:tcW w:w="1028" w:type="dxa"/>
            <w:vAlign w:val="center"/>
          </w:tcPr>
          <w:p w:rsidR="00C61B6C" w:rsidRPr="00D073AF" w:rsidRDefault="00C61B6C" w:rsidP="00C61B6C">
            <w:pPr>
              <w:spacing w:line="400" w:lineRule="exact"/>
              <w:ind w:firstLineChars="147" w:firstLine="266"/>
              <w:rPr>
                <w:rFonts w:eastAsia="楷体_GB2312" w:hint="eastAsia"/>
                <w:b/>
                <w:bCs/>
                <w:color w:val="000000"/>
                <w:sz w:val="18"/>
                <w:szCs w:val="18"/>
              </w:rPr>
            </w:pPr>
            <w:r w:rsidRPr="00D073AF">
              <w:rPr>
                <w:rFonts w:eastAsia="楷体_GB2312"/>
                <w:b/>
                <w:bCs/>
                <w:color w:val="000000"/>
                <w:sz w:val="18"/>
                <w:szCs w:val="18"/>
              </w:rPr>
              <w:t>B</w:t>
            </w:r>
          </w:p>
        </w:tc>
        <w:tc>
          <w:tcPr>
            <w:tcW w:w="975" w:type="dxa"/>
            <w:vAlign w:val="center"/>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素质教育</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40"/>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01716921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戏曲欣赏</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24</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1.5</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Align w:val="center"/>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素质教育</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40"/>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01216921</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艺术鉴赏</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24</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1.5</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Align w:val="center"/>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艺术学院</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40"/>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01716923</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中国书法</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24</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1.5</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C61B6C">
            <w:pPr>
              <w:spacing w:line="400" w:lineRule="exact"/>
              <w:ind w:firstLineChars="145" w:firstLine="262"/>
              <w:rPr>
                <w:rFonts w:eastAsia="楷体_GB2312" w:hint="eastAsia"/>
                <w:b/>
                <w:bCs/>
                <w:color w:val="000000"/>
                <w:sz w:val="18"/>
                <w:szCs w:val="18"/>
              </w:rPr>
            </w:pPr>
            <w:r w:rsidRPr="00D073AF">
              <w:rPr>
                <w:rFonts w:eastAsia="楷体_GB2312"/>
                <w:b/>
                <w:bCs/>
                <w:color w:val="000000"/>
                <w:sz w:val="18"/>
                <w:szCs w:val="18"/>
              </w:rPr>
              <w:t>A</w:t>
            </w:r>
          </w:p>
        </w:tc>
        <w:tc>
          <w:tcPr>
            <w:tcW w:w="1028" w:type="dxa"/>
            <w:vAlign w:val="center"/>
          </w:tcPr>
          <w:p w:rsidR="00C61B6C" w:rsidRPr="00D073AF" w:rsidRDefault="00C61B6C" w:rsidP="00C61B6C">
            <w:pPr>
              <w:spacing w:line="400" w:lineRule="exact"/>
              <w:ind w:firstLineChars="147" w:firstLine="266"/>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Align w:val="center"/>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素质教育</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31"/>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val="restart"/>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专业选修课</w:t>
            </w: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00516921</w:t>
            </w:r>
          </w:p>
        </w:tc>
        <w:tc>
          <w:tcPr>
            <w:tcW w:w="2871" w:type="dxa"/>
            <w:vAlign w:val="center"/>
          </w:tcPr>
          <w:p w:rsidR="00C61B6C" w:rsidRPr="00D073AF" w:rsidRDefault="00C61B6C" w:rsidP="000F7556">
            <w:pPr>
              <w:adjustRightInd w:val="0"/>
              <w:snapToGrid w:val="0"/>
              <w:spacing w:line="400" w:lineRule="exact"/>
              <w:jc w:val="left"/>
              <w:rPr>
                <w:rFonts w:eastAsia="楷体_GB2312"/>
                <w:b/>
                <w:bCs/>
                <w:color w:val="000000"/>
                <w:sz w:val="18"/>
                <w:szCs w:val="18"/>
              </w:rPr>
            </w:pPr>
            <w:r w:rsidRPr="00D073AF">
              <w:rPr>
                <w:rFonts w:ascii="微软雅黑" w:eastAsia="微软雅黑" w:hAnsi="微软雅黑" w:cs="微软雅黑" w:hint="eastAsia"/>
                <w:b/>
                <w:bCs/>
                <w:color w:val="000000"/>
                <w:sz w:val="18"/>
                <w:szCs w:val="18"/>
              </w:rPr>
              <w:t>轨道交通</w:t>
            </w:r>
            <w:r w:rsidRPr="00D073AF">
              <w:rPr>
                <w:rFonts w:eastAsia="楷体_GB2312" w:hint="eastAsia"/>
                <w:b/>
                <w:bCs/>
                <w:color w:val="000000"/>
                <w:sz w:val="18"/>
                <w:szCs w:val="18"/>
              </w:rPr>
              <w:t>信</w:t>
            </w:r>
            <w:r w:rsidRPr="00D073AF">
              <w:rPr>
                <w:rFonts w:ascii="微软雅黑" w:eastAsia="微软雅黑" w:hAnsi="微软雅黑" w:cs="微软雅黑" w:hint="eastAsia"/>
                <w:b/>
                <w:bCs/>
                <w:color w:val="000000"/>
                <w:sz w:val="18"/>
                <w:szCs w:val="18"/>
              </w:rPr>
              <w:t>号控制</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934" w:type="dxa"/>
            <w:vAlign w:val="center"/>
          </w:tcPr>
          <w:p w:rsidR="00C61B6C" w:rsidRDefault="00C61B6C" w:rsidP="000F7556">
            <w:pPr>
              <w:spacing w:line="400" w:lineRule="exact"/>
              <w:rPr>
                <w:rFonts w:eastAsia="楷体_GB2312"/>
                <w:b/>
                <w:bCs/>
                <w:color w:val="000000"/>
                <w:sz w:val="18"/>
                <w:szCs w:val="18"/>
              </w:rPr>
            </w:pPr>
            <w:r>
              <w:rPr>
                <w:rFonts w:eastAsia="楷体_GB2312"/>
                <w:b/>
                <w:bCs/>
                <w:color w:val="000000"/>
                <w:sz w:val="18"/>
                <w:szCs w:val="18"/>
              </w:rPr>
              <w:t>0.5A+0.5C</w:t>
            </w:r>
          </w:p>
        </w:tc>
        <w:tc>
          <w:tcPr>
            <w:tcW w:w="1028"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val="restart"/>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431"/>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00516922</w:t>
            </w:r>
          </w:p>
        </w:tc>
        <w:tc>
          <w:tcPr>
            <w:tcW w:w="2871" w:type="dxa"/>
            <w:vAlign w:val="center"/>
          </w:tcPr>
          <w:p w:rsidR="00C61B6C" w:rsidRPr="00D073AF" w:rsidRDefault="00C61B6C" w:rsidP="000F7556">
            <w:pPr>
              <w:adjustRightInd w:val="0"/>
              <w:snapToGrid w:val="0"/>
              <w:spacing w:line="400" w:lineRule="exact"/>
              <w:jc w:val="left"/>
              <w:rPr>
                <w:rFonts w:eastAsia="楷体_GB2312"/>
                <w:b/>
                <w:bCs/>
                <w:color w:val="000000"/>
                <w:sz w:val="18"/>
                <w:szCs w:val="18"/>
              </w:rPr>
            </w:pPr>
            <w:r w:rsidRPr="00D073AF">
              <w:rPr>
                <w:rFonts w:ascii="微软雅黑" w:eastAsia="微软雅黑" w:hAnsi="微软雅黑" w:cs="微软雅黑" w:hint="eastAsia"/>
                <w:b/>
                <w:bCs/>
                <w:color w:val="000000"/>
                <w:sz w:val="18"/>
                <w:szCs w:val="18"/>
              </w:rPr>
              <w:t>射频</w:t>
            </w:r>
            <w:r w:rsidRPr="00D073AF">
              <w:rPr>
                <w:rFonts w:eastAsia="楷体_GB2312" w:hint="eastAsia"/>
                <w:b/>
                <w:bCs/>
                <w:color w:val="000000"/>
                <w:sz w:val="18"/>
                <w:szCs w:val="18"/>
              </w:rPr>
              <w:t>电</w:t>
            </w:r>
            <w:r w:rsidRPr="00D073AF">
              <w:rPr>
                <w:rFonts w:ascii="微软雅黑" w:eastAsia="微软雅黑" w:hAnsi="微软雅黑" w:cs="微软雅黑" w:hint="eastAsia"/>
                <w:b/>
                <w:bCs/>
                <w:color w:val="000000"/>
                <w:sz w:val="18"/>
                <w:szCs w:val="18"/>
              </w:rPr>
              <w:t>路设计</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934"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A</w:t>
            </w:r>
          </w:p>
        </w:tc>
        <w:tc>
          <w:tcPr>
            <w:tcW w:w="1028"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381"/>
          <w:jc w:val="center"/>
        </w:trPr>
        <w:tc>
          <w:tcPr>
            <w:tcW w:w="497" w:type="dxa"/>
            <w:vMerge/>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00516923</w:t>
            </w:r>
          </w:p>
        </w:tc>
        <w:tc>
          <w:tcPr>
            <w:tcW w:w="2871" w:type="dxa"/>
            <w:vAlign w:val="center"/>
          </w:tcPr>
          <w:p w:rsidR="00C61B6C" w:rsidRPr="00D073AF" w:rsidRDefault="00C61B6C" w:rsidP="000F7556">
            <w:pPr>
              <w:adjustRightInd w:val="0"/>
              <w:snapToGrid w:val="0"/>
              <w:spacing w:line="400" w:lineRule="exact"/>
              <w:jc w:val="left"/>
              <w:rPr>
                <w:rFonts w:eastAsia="楷体_GB2312"/>
                <w:b/>
                <w:bCs/>
                <w:color w:val="000000"/>
                <w:sz w:val="18"/>
                <w:szCs w:val="18"/>
              </w:rPr>
            </w:pPr>
            <w:r w:rsidRPr="00D073AF">
              <w:rPr>
                <w:rFonts w:ascii="微软雅黑" w:eastAsia="微软雅黑" w:hAnsi="微软雅黑" w:cs="微软雅黑" w:hint="eastAsia"/>
                <w:b/>
                <w:bCs/>
                <w:color w:val="000000"/>
                <w:sz w:val="18"/>
                <w:szCs w:val="18"/>
              </w:rPr>
              <w:t>轨道列车网络控制技术</w:t>
            </w:r>
          </w:p>
        </w:tc>
        <w:tc>
          <w:tcPr>
            <w:tcW w:w="74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b/>
                <w:bCs/>
                <w:color w:val="000000"/>
                <w:sz w:val="18"/>
                <w:szCs w:val="18"/>
              </w:rPr>
              <w:t>32</w:t>
            </w:r>
          </w:p>
        </w:tc>
        <w:tc>
          <w:tcPr>
            <w:tcW w:w="521"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2</w:t>
            </w:r>
          </w:p>
        </w:tc>
        <w:tc>
          <w:tcPr>
            <w:tcW w:w="934" w:type="dxa"/>
            <w:vAlign w:val="center"/>
          </w:tcPr>
          <w:p w:rsidR="00C61B6C" w:rsidRPr="00D073AF" w:rsidRDefault="00C61B6C" w:rsidP="000F7556">
            <w:pPr>
              <w:spacing w:line="400" w:lineRule="exact"/>
              <w:rPr>
                <w:rFonts w:eastAsia="楷体_GB2312"/>
                <w:b/>
                <w:bCs/>
                <w:color w:val="000000"/>
                <w:sz w:val="18"/>
                <w:szCs w:val="18"/>
              </w:rPr>
            </w:pPr>
            <w:r>
              <w:rPr>
                <w:rFonts w:eastAsia="楷体_GB2312"/>
                <w:b/>
                <w:bCs/>
                <w:color w:val="000000"/>
                <w:sz w:val="18"/>
                <w:szCs w:val="18"/>
              </w:rPr>
              <w:t>0.7A+0.3B</w:t>
            </w:r>
          </w:p>
        </w:tc>
        <w:tc>
          <w:tcPr>
            <w:tcW w:w="1028"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b/>
                <w:bCs/>
                <w:color w:val="000000"/>
                <w:sz w:val="18"/>
                <w:szCs w:val="18"/>
              </w:rPr>
              <w:t>C</w:t>
            </w:r>
          </w:p>
        </w:tc>
        <w:tc>
          <w:tcPr>
            <w:tcW w:w="975" w:type="dxa"/>
            <w:vAlign w:val="center"/>
          </w:tcPr>
          <w:p w:rsidR="00C61B6C" w:rsidRPr="00D073AF" w:rsidRDefault="00C61B6C" w:rsidP="000F7556">
            <w:pPr>
              <w:adjustRightInd w:val="0"/>
              <w:snapToGrid w:val="0"/>
              <w:spacing w:line="400" w:lineRule="exact"/>
              <w:jc w:val="center"/>
              <w:rPr>
                <w:rFonts w:eastAsia="楷体_GB2312"/>
                <w:b/>
                <w:bCs/>
                <w:color w:val="000000"/>
                <w:sz w:val="18"/>
                <w:szCs w:val="18"/>
              </w:rPr>
            </w:pPr>
            <w:r w:rsidRPr="00D073AF">
              <w:rPr>
                <w:rFonts w:eastAsia="楷体_GB2312" w:hint="eastAsia"/>
                <w:b/>
                <w:bCs/>
                <w:color w:val="000000"/>
                <w:sz w:val="18"/>
                <w:szCs w:val="18"/>
              </w:rPr>
              <w:t>电信</w:t>
            </w:r>
          </w:p>
        </w:tc>
        <w:tc>
          <w:tcPr>
            <w:tcW w:w="626"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r>
      <w:tr w:rsidR="00C61B6C" w:rsidTr="000F7556">
        <w:trPr>
          <w:cantSplit/>
          <w:trHeight w:val="381"/>
          <w:jc w:val="center"/>
        </w:trPr>
        <w:tc>
          <w:tcPr>
            <w:tcW w:w="972" w:type="dxa"/>
            <w:gridSpan w:val="2"/>
            <w:vMerge w:val="restart"/>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w:t>
            </w:r>
          </w:p>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环节</w:t>
            </w: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00016901</w:t>
            </w:r>
          </w:p>
        </w:tc>
        <w:tc>
          <w:tcPr>
            <w:tcW w:w="2871" w:type="dxa"/>
            <w:vAlign w:val="bottom"/>
          </w:tcPr>
          <w:p w:rsidR="00C61B6C" w:rsidRPr="00D073AF" w:rsidRDefault="00C61B6C" w:rsidP="000F7556">
            <w:pPr>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学科发展概论</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p>
        </w:tc>
        <w:tc>
          <w:tcPr>
            <w:tcW w:w="93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C</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C</w:t>
            </w:r>
          </w:p>
        </w:tc>
        <w:tc>
          <w:tcPr>
            <w:tcW w:w="975" w:type="dxa"/>
            <w:vMerge w:val="restart"/>
            <w:tcMar>
              <w:top w:w="0" w:type="dxa"/>
              <w:left w:w="28" w:type="dxa"/>
              <w:bottom w:w="0" w:type="dxa"/>
              <w:right w:w="28" w:type="dxa"/>
            </w:tcMar>
            <w:vAlign w:val="center"/>
          </w:tcPr>
          <w:p w:rsidR="00C61B6C" w:rsidRPr="00D073AF" w:rsidRDefault="00C61B6C" w:rsidP="00C61B6C">
            <w:pPr>
              <w:spacing w:line="400" w:lineRule="exact"/>
              <w:ind w:firstLineChars="147" w:firstLine="266"/>
              <w:rPr>
                <w:rFonts w:eastAsia="楷体_GB2312" w:hint="eastAsia"/>
                <w:b/>
                <w:bCs/>
                <w:color w:val="000000"/>
                <w:sz w:val="18"/>
                <w:szCs w:val="18"/>
              </w:rPr>
            </w:pPr>
            <w:r w:rsidRPr="00D073AF">
              <w:rPr>
                <w:rFonts w:eastAsia="楷体_GB2312" w:hint="eastAsia"/>
                <w:b/>
                <w:bCs/>
                <w:color w:val="000000"/>
                <w:sz w:val="18"/>
                <w:szCs w:val="18"/>
              </w:rPr>
              <w:t>电信</w:t>
            </w:r>
          </w:p>
        </w:tc>
        <w:tc>
          <w:tcPr>
            <w:tcW w:w="626" w:type="dxa"/>
            <w:vMerge w:val="restart"/>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9</w:t>
            </w:r>
          </w:p>
          <w:p w:rsidR="00C61B6C" w:rsidRPr="00D073AF" w:rsidRDefault="00C61B6C" w:rsidP="000F7556">
            <w:pPr>
              <w:spacing w:line="400" w:lineRule="exact"/>
              <w:jc w:val="center"/>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学</w:t>
            </w:r>
          </w:p>
          <w:p w:rsidR="00C61B6C" w:rsidRDefault="00C61B6C" w:rsidP="000F7556">
            <w:pPr>
              <w:spacing w:line="400" w:lineRule="exact"/>
              <w:jc w:val="center"/>
              <w:rPr>
                <w:rFonts w:ascii="楷体_GB2312" w:eastAsia="楷体_GB2312" w:hAnsi="宋体" w:hint="eastAsia"/>
                <w:bCs/>
                <w:color w:val="000000"/>
                <w:szCs w:val="21"/>
              </w:rPr>
            </w:pPr>
            <w:r w:rsidRPr="00D073AF">
              <w:rPr>
                <w:rFonts w:ascii="微软雅黑" w:eastAsia="微软雅黑" w:hAnsi="微软雅黑" w:cs="微软雅黑" w:hint="eastAsia"/>
                <w:b/>
                <w:bCs/>
                <w:color w:val="000000"/>
                <w:sz w:val="18"/>
                <w:szCs w:val="18"/>
              </w:rPr>
              <w:t>分</w:t>
            </w:r>
          </w:p>
        </w:tc>
      </w:tr>
      <w:tr w:rsidR="00C61B6C" w:rsidTr="000F7556">
        <w:trPr>
          <w:cantSplit/>
          <w:trHeight w:val="381"/>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00016902</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导师方向课程</w:t>
            </w:r>
          </w:p>
        </w:tc>
        <w:tc>
          <w:tcPr>
            <w:tcW w:w="744"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32</w:t>
            </w:r>
          </w:p>
        </w:tc>
        <w:tc>
          <w:tcPr>
            <w:tcW w:w="521" w:type="dxa"/>
            <w:vAlign w:val="bottom"/>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2</w:t>
            </w:r>
          </w:p>
        </w:tc>
        <w:tc>
          <w:tcPr>
            <w:tcW w:w="719"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1</w:t>
            </w:r>
          </w:p>
        </w:tc>
        <w:tc>
          <w:tcPr>
            <w:tcW w:w="934" w:type="dxa"/>
            <w:vAlign w:val="center"/>
          </w:tcPr>
          <w:p w:rsidR="00C61B6C" w:rsidRPr="00D073AF" w:rsidRDefault="00C61B6C" w:rsidP="000F7556">
            <w:pPr>
              <w:spacing w:line="400" w:lineRule="exact"/>
              <w:rPr>
                <w:rFonts w:eastAsia="楷体_GB2312" w:hint="eastAsia"/>
                <w:b/>
                <w:bCs/>
                <w:color w:val="000000"/>
                <w:sz w:val="18"/>
                <w:szCs w:val="18"/>
              </w:rPr>
            </w:pPr>
            <w:r>
              <w:rPr>
                <w:rFonts w:eastAsia="楷体_GB2312"/>
                <w:b/>
                <w:bCs/>
                <w:color w:val="000000"/>
                <w:sz w:val="18"/>
                <w:szCs w:val="18"/>
              </w:rPr>
              <w:t>0.5B+0.5D</w:t>
            </w:r>
          </w:p>
        </w:tc>
        <w:tc>
          <w:tcPr>
            <w:tcW w:w="1028"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b/>
                <w:bCs/>
                <w:color w:val="000000"/>
                <w:sz w:val="18"/>
                <w:szCs w:val="18"/>
              </w:rPr>
              <w:t>C</w:t>
            </w:r>
          </w:p>
        </w:tc>
        <w:tc>
          <w:tcPr>
            <w:tcW w:w="975" w:type="dxa"/>
            <w:vMerge/>
            <w:tcMar>
              <w:top w:w="0" w:type="dxa"/>
              <w:left w:w="28" w:type="dxa"/>
              <w:bottom w:w="0" w:type="dxa"/>
              <w:right w:w="28" w:type="dxa"/>
            </w:tcMar>
            <w:vAlign w:val="bottom"/>
          </w:tcPr>
          <w:p w:rsidR="00C61B6C" w:rsidRPr="00D073AF" w:rsidRDefault="00C61B6C" w:rsidP="00C61B6C">
            <w:pPr>
              <w:spacing w:line="400" w:lineRule="exact"/>
              <w:ind w:firstLineChars="147" w:firstLine="266"/>
              <w:rPr>
                <w:rFonts w:eastAsia="楷体_GB2312" w:hint="eastAsia"/>
                <w:b/>
                <w:bCs/>
                <w:color w:val="000000"/>
                <w:sz w:val="18"/>
                <w:szCs w:val="18"/>
              </w:rPr>
            </w:pPr>
          </w:p>
        </w:tc>
        <w:tc>
          <w:tcPr>
            <w:tcW w:w="626" w:type="dxa"/>
            <w:vMerge/>
          </w:tcPr>
          <w:p w:rsidR="00C61B6C" w:rsidRDefault="00C61B6C" w:rsidP="000F7556">
            <w:pPr>
              <w:widowControl/>
              <w:ind w:firstLineChars="50" w:firstLine="105"/>
              <w:jc w:val="left"/>
              <w:rPr>
                <w:rFonts w:ascii="楷体_GB2312" w:eastAsia="楷体_GB2312" w:hint="eastAsia"/>
                <w:b/>
                <w:bCs/>
                <w:color w:val="000000"/>
                <w:szCs w:val="21"/>
              </w:rPr>
            </w:pPr>
          </w:p>
        </w:tc>
      </w:tr>
      <w:tr w:rsidR="00C61B6C" w:rsidTr="000F7556">
        <w:trPr>
          <w:cantSplit/>
          <w:trHeight w:val="381"/>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00016903</w:t>
            </w:r>
          </w:p>
        </w:tc>
        <w:tc>
          <w:tcPr>
            <w:tcW w:w="2871" w:type="dxa"/>
            <w:vAlign w:val="bottom"/>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形势与政策</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1-2</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D</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val="restart"/>
            <w:tcMar>
              <w:top w:w="0" w:type="dxa"/>
              <w:left w:w="28" w:type="dxa"/>
              <w:bottom w:w="0" w:type="dxa"/>
              <w:right w:w="28" w:type="dxa"/>
            </w:tcMar>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p w:rsidR="00C61B6C" w:rsidRPr="00D073AF" w:rsidRDefault="00C61B6C" w:rsidP="000F7556">
            <w:pPr>
              <w:adjustRightInd w:val="0"/>
              <w:snapToGrid w:val="0"/>
              <w:spacing w:line="400" w:lineRule="exact"/>
              <w:jc w:val="center"/>
              <w:rPr>
                <w:rFonts w:eastAsia="楷体_GB2312" w:hint="eastAsia"/>
                <w:b/>
                <w:bCs/>
                <w:color w:val="000000"/>
                <w:sz w:val="18"/>
                <w:szCs w:val="18"/>
              </w:rPr>
            </w:pPr>
          </w:p>
        </w:tc>
        <w:tc>
          <w:tcPr>
            <w:tcW w:w="626" w:type="dxa"/>
            <w:vMerge/>
          </w:tcPr>
          <w:p w:rsidR="00C61B6C" w:rsidRDefault="00C61B6C" w:rsidP="000F7556">
            <w:pPr>
              <w:widowControl/>
              <w:ind w:firstLineChars="50" w:firstLine="105"/>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00016904</w:t>
            </w:r>
          </w:p>
        </w:tc>
        <w:tc>
          <w:tcPr>
            <w:tcW w:w="2871" w:type="dxa"/>
            <w:vAlign w:val="bottom"/>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体育活动</w:t>
            </w:r>
          </w:p>
        </w:tc>
        <w:tc>
          <w:tcPr>
            <w:tcW w:w="744" w:type="dxa"/>
            <w:vAlign w:val="center"/>
          </w:tcPr>
          <w:p w:rsidR="00C61B6C" w:rsidRPr="00D073AF" w:rsidRDefault="00C61B6C" w:rsidP="000F7556">
            <w:pPr>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16</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2</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00016905</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文献综述报告</w:t>
            </w:r>
          </w:p>
        </w:tc>
        <w:tc>
          <w:tcPr>
            <w:tcW w:w="74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次</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D</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00016906</w:t>
            </w:r>
          </w:p>
        </w:tc>
        <w:tc>
          <w:tcPr>
            <w:tcW w:w="2871" w:type="dxa"/>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学位论文开题报告</w:t>
            </w:r>
          </w:p>
        </w:tc>
        <w:tc>
          <w:tcPr>
            <w:tcW w:w="74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次</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0</w:t>
            </w:r>
          </w:p>
        </w:tc>
        <w:tc>
          <w:tcPr>
            <w:tcW w:w="719"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D</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00016907</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工程设计实践</w:t>
            </w:r>
          </w:p>
        </w:tc>
        <w:tc>
          <w:tcPr>
            <w:tcW w:w="744" w:type="dxa"/>
            <w:vAlign w:val="center"/>
          </w:tcPr>
          <w:p w:rsidR="00C61B6C" w:rsidRPr="00C833D4" w:rsidRDefault="00C61B6C" w:rsidP="000F7556">
            <w:pPr>
              <w:spacing w:line="400" w:lineRule="exact"/>
              <w:jc w:val="center"/>
              <w:rPr>
                <w:rFonts w:eastAsia="楷体_GB2312" w:hint="eastAsia"/>
                <w:b/>
                <w:bCs/>
                <w:color w:val="000000"/>
                <w:sz w:val="18"/>
                <w:szCs w:val="18"/>
              </w:rPr>
            </w:pPr>
            <w:r w:rsidRPr="00C833D4">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学期</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w:t>
            </w:r>
          </w:p>
        </w:tc>
        <w:tc>
          <w:tcPr>
            <w:tcW w:w="719" w:type="dxa"/>
            <w:vAlign w:val="center"/>
          </w:tcPr>
          <w:p w:rsidR="00C61B6C" w:rsidRPr="00D073AF" w:rsidRDefault="00C61B6C" w:rsidP="000F7556">
            <w:pPr>
              <w:adjustRightInd w:val="0"/>
              <w:snapToGrid w:val="0"/>
              <w:spacing w:line="400" w:lineRule="exact"/>
              <w:ind w:firstLineChars="98" w:firstLine="177"/>
              <w:rPr>
                <w:rFonts w:eastAsia="楷体_GB2312" w:hint="eastAsia"/>
                <w:b/>
                <w:bCs/>
                <w:color w:val="000000"/>
                <w:sz w:val="18"/>
                <w:szCs w:val="18"/>
              </w:rPr>
            </w:pPr>
            <w:r w:rsidRPr="00D073AF">
              <w:rPr>
                <w:rFonts w:eastAsia="楷体_GB2312" w:hint="eastAsia"/>
                <w:b/>
                <w:bCs/>
                <w:color w:val="000000"/>
                <w:sz w:val="18"/>
                <w:szCs w:val="18"/>
              </w:rPr>
              <w:t>4</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C61B6C" w:rsidRPr="00D073AF" w:rsidRDefault="00C61B6C" w:rsidP="000F7556">
            <w:pPr>
              <w:spacing w:line="400" w:lineRule="exact"/>
              <w:jc w:val="center"/>
              <w:rPr>
                <w:rFonts w:eastAsia="楷体_GB2312"/>
                <w:b/>
                <w:bCs/>
                <w:color w:val="000000"/>
                <w:sz w:val="18"/>
                <w:szCs w:val="18"/>
              </w:rPr>
            </w:pPr>
            <w:r w:rsidRPr="00D073AF">
              <w:rPr>
                <w:rFonts w:eastAsia="楷体_GB2312" w:hint="eastAsia"/>
                <w:b/>
                <w:bCs/>
                <w:color w:val="000000"/>
                <w:sz w:val="18"/>
                <w:szCs w:val="18"/>
              </w:rPr>
              <w:t>00016908</w:t>
            </w:r>
          </w:p>
        </w:tc>
        <w:tc>
          <w:tcPr>
            <w:tcW w:w="2871" w:type="dxa"/>
            <w:vAlign w:val="center"/>
          </w:tcPr>
          <w:p w:rsidR="00C61B6C" w:rsidRPr="00D073AF" w:rsidRDefault="00C61B6C" w:rsidP="000F7556">
            <w:pPr>
              <w:adjustRightInd w:val="0"/>
              <w:snapToGrid w:val="0"/>
              <w:spacing w:line="400" w:lineRule="exact"/>
              <w:rPr>
                <w:rFonts w:eastAsia="楷体_GB2312" w:hint="eastAsia"/>
                <w:b/>
                <w:bCs/>
                <w:color w:val="000000"/>
                <w:sz w:val="18"/>
                <w:szCs w:val="18"/>
              </w:rPr>
            </w:pPr>
            <w:r w:rsidRPr="00D073AF">
              <w:rPr>
                <w:rFonts w:ascii="微软雅黑" w:eastAsia="微软雅黑" w:hAnsi="微软雅黑" w:cs="微软雅黑" w:hint="eastAsia"/>
                <w:b/>
                <w:bCs/>
                <w:color w:val="000000"/>
                <w:sz w:val="18"/>
                <w:szCs w:val="18"/>
              </w:rPr>
              <w:t>工程综合实践</w:t>
            </w:r>
          </w:p>
        </w:tc>
        <w:tc>
          <w:tcPr>
            <w:tcW w:w="744" w:type="dxa"/>
            <w:vAlign w:val="center"/>
          </w:tcPr>
          <w:p w:rsidR="00C61B6C" w:rsidRPr="00C833D4" w:rsidRDefault="00C61B6C" w:rsidP="000F7556">
            <w:pPr>
              <w:spacing w:line="400" w:lineRule="exact"/>
              <w:jc w:val="center"/>
              <w:rPr>
                <w:rFonts w:eastAsia="楷体_GB2312" w:hint="eastAsia"/>
                <w:b/>
                <w:bCs/>
                <w:color w:val="000000"/>
                <w:sz w:val="18"/>
                <w:szCs w:val="18"/>
              </w:rPr>
            </w:pPr>
            <w:r w:rsidRPr="00C833D4">
              <w:rPr>
                <w:rFonts w:eastAsia="楷体_GB2312" w:hint="eastAsia"/>
                <w:b/>
                <w:bCs/>
                <w:color w:val="000000"/>
                <w:sz w:val="18"/>
                <w:szCs w:val="18"/>
              </w:rPr>
              <w:t>1</w:t>
            </w:r>
            <w:r w:rsidRPr="00D073AF">
              <w:rPr>
                <w:rFonts w:ascii="微软雅黑" w:eastAsia="微软雅黑" w:hAnsi="微软雅黑" w:cs="微软雅黑" w:hint="eastAsia"/>
                <w:b/>
                <w:bCs/>
                <w:color w:val="000000"/>
                <w:sz w:val="18"/>
                <w:szCs w:val="18"/>
              </w:rPr>
              <w:t>学期</w:t>
            </w:r>
          </w:p>
        </w:tc>
        <w:tc>
          <w:tcPr>
            <w:tcW w:w="521"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3</w:t>
            </w:r>
          </w:p>
        </w:tc>
        <w:tc>
          <w:tcPr>
            <w:tcW w:w="719" w:type="dxa"/>
            <w:vAlign w:val="center"/>
          </w:tcPr>
          <w:p w:rsidR="00C61B6C" w:rsidRPr="00D073AF" w:rsidRDefault="00C61B6C" w:rsidP="000F7556">
            <w:pPr>
              <w:adjustRightInd w:val="0"/>
              <w:snapToGrid w:val="0"/>
              <w:spacing w:line="400" w:lineRule="exact"/>
              <w:ind w:firstLineChars="98" w:firstLine="177"/>
              <w:rPr>
                <w:rFonts w:eastAsia="楷体_GB2312" w:hint="eastAsia"/>
                <w:b/>
                <w:bCs/>
                <w:color w:val="000000"/>
                <w:sz w:val="18"/>
                <w:szCs w:val="18"/>
              </w:rPr>
            </w:pPr>
            <w:r w:rsidRPr="00D073AF">
              <w:rPr>
                <w:rFonts w:eastAsia="楷体_GB2312" w:hint="eastAsia"/>
                <w:b/>
                <w:bCs/>
                <w:color w:val="000000"/>
                <w:sz w:val="18"/>
                <w:szCs w:val="18"/>
              </w:rPr>
              <w:t>4</w:t>
            </w:r>
          </w:p>
        </w:tc>
        <w:tc>
          <w:tcPr>
            <w:tcW w:w="934"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1028" w:type="dxa"/>
            <w:vAlign w:val="center"/>
          </w:tcPr>
          <w:p w:rsidR="00C61B6C" w:rsidRPr="00D073AF" w:rsidRDefault="00C61B6C" w:rsidP="000F7556">
            <w:pPr>
              <w:adjustRightInd w:val="0"/>
              <w:snapToGrid w:val="0"/>
              <w:spacing w:line="400" w:lineRule="exact"/>
              <w:jc w:val="center"/>
              <w:rPr>
                <w:rFonts w:eastAsia="楷体_GB2312" w:hint="eastAsia"/>
                <w:b/>
                <w:bCs/>
                <w:color w:val="000000"/>
                <w:sz w:val="18"/>
                <w:szCs w:val="18"/>
              </w:rPr>
            </w:pPr>
            <w:r w:rsidRPr="00D073AF">
              <w:rPr>
                <w:rFonts w:eastAsia="楷体_GB2312" w:hint="eastAsia"/>
                <w:b/>
                <w:bCs/>
                <w:color w:val="000000"/>
                <w:sz w:val="18"/>
                <w:szCs w:val="18"/>
              </w:rPr>
              <w:t>F</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trHeight w:val="380"/>
          <w:jc w:val="center"/>
        </w:trPr>
        <w:tc>
          <w:tcPr>
            <w:tcW w:w="972" w:type="dxa"/>
            <w:gridSpan w:val="2"/>
            <w:vMerge w:val="restart"/>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补修</w:t>
            </w:r>
          </w:p>
          <w:p w:rsidR="00C61B6C" w:rsidRDefault="00C61B6C"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tc>
        <w:tc>
          <w:tcPr>
            <w:tcW w:w="1184" w:type="dxa"/>
            <w:vAlign w:val="center"/>
          </w:tcPr>
          <w:p w:rsidR="00C61B6C" w:rsidRPr="00D073AF" w:rsidRDefault="00C61B6C" w:rsidP="000F7556">
            <w:pPr>
              <w:spacing w:line="400" w:lineRule="exact"/>
              <w:jc w:val="center"/>
              <w:rPr>
                <w:rFonts w:eastAsia="楷体_GB2312" w:hint="eastAsia"/>
                <w:b/>
                <w:bCs/>
                <w:color w:val="000000"/>
                <w:sz w:val="18"/>
                <w:szCs w:val="18"/>
              </w:rPr>
            </w:pPr>
          </w:p>
        </w:tc>
        <w:tc>
          <w:tcPr>
            <w:tcW w:w="2871" w:type="dxa"/>
            <w:vAlign w:val="center"/>
          </w:tcPr>
          <w:p w:rsidR="00C61B6C" w:rsidRPr="00D073AF" w:rsidRDefault="00C61B6C" w:rsidP="000F7556">
            <w:pPr>
              <w:spacing w:line="400" w:lineRule="exact"/>
              <w:jc w:val="left"/>
              <w:rPr>
                <w:rFonts w:eastAsia="楷体_GB2312"/>
                <w:b/>
                <w:bCs/>
                <w:color w:val="000000"/>
                <w:sz w:val="18"/>
                <w:szCs w:val="18"/>
              </w:rPr>
            </w:pPr>
            <w:r w:rsidRPr="00D073AF">
              <w:rPr>
                <w:rFonts w:ascii="微软雅黑" w:eastAsia="微软雅黑" w:hAnsi="微软雅黑" w:cs="微软雅黑" w:hint="eastAsia"/>
                <w:b/>
                <w:bCs/>
                <w:color w:val="000000"/>
                <w:sz w:val="18"/>
                <w:szCs w:val="18"/>
              </w:rPr>
              <w:t>数字</w:t>
            </w:r>
            <w:r w:rsidRPr="00D073AF">
              <w:rPr>
                <w:rFonts w:ascii="___WRD_EMBED_SUB_41" w:eastAsia="___WRD_EMBED_SUB_41" w:hAnsi="___WRD_EMBED_SUB_41" w:cs="___WRD_EMBED_SUB_41" w:hint="eastAsia"/>
                <w:b/>
                <w:bCs/>
                <w:color w:val="000000"/>
                <w:sz w:val="18"/>
                <w:szCs w:val="18"/>
              </w:rPr>
              <w:t>信</w:t>
            </w:r>
            <w:r w:rsidRPr="00D073AF">
              <w:rPr>
                <w:rFonts w:ascii="微软雅黑" w:eastAsia="微软雅黑" w:hAnsi="微软雅黑" w:cs="微软雅黑" w:hint="eastAsia"/>
                <w:b/>
                <w:bCs/>
                <w:color w:val="000000"/>
                <w:sz w:val="18"/>
                <w:szCs w:val="18"/>
              </w:rPr>
              <w:t>号处理</w:t>
            </w:r>
          </w:p>
        </w:tc>
        <w:tc>
          <w:tcPr>
            <w:tcW w:w="744"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48</w:t>
            </w:r>
          </w:p>
        </w:tc>
        <w:tc>
          <w:tcPr>
            <w:tcW w:w="521"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0</w:t>
            </w:r>
          </w:p>
        </w:tc>
        <w:tc>
          <w:tcPr>
            <w:tcW w:w="719"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1</w:t>
            </w:r>
          </w:p>
        </w:tc>
        <w:tc>
          <w:tcPr>
            <w:tcW w:w="934" w:type="dxa"/>
            <w:vAlign w:val="center"/>
          </w:tcPr>
          <w:p w:rsidR="00C61B6C" w:rsidRPr="00C833D4" w:rsidRDefault="00C61B6C" w:rsidP="000F7556">
            <w:pPr>
              <w:spacing w:line="400" w:lineRule="exact"/>
              <w:jc w:val="center"/>
              <w:rPr>
                <w:rFonts w:eastAsia="楷体_GB2312"/>
                <w:b/>
                <w:bCs/>
                <w:color w:val="000000"/>
                <w:sz w:val="18"/>
                <w:szCs w:val="18"/>
              </w:rPr>
            </w:pPr>
            <w:r>
              <w:rPr>
                <w:rFonts w:eastAsia="楷体_GB2312"/>
                <w:b/>
                <w:bCs/>
                <w:color w:val="000000"/>
                <w:sz w:val="18"/>
                <w:szCs w:val="18"/>
              </w:rPr>
              <w:t>0.7A+0.3B</w:t>
            </w:r>
          </w:p>
        </w:tc>
        <w:tc>
          <w:tcPr>
            <w:tcW w:w="1028"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B</w:t>
            </w:r>
          </w:p>
        </w:tc>
        <w:tc>
          <w:tcPr>
            <w:tcW w:w="975" w:type="dxa"/>
            <w:vMerge w:val="restart"/>
            <w:tcMar>
              <w:top w:w="0" w:type="dxa"/>
              <w:left w:w="28" w:type="dxa"/>
              <w:bottom w:w="0" w:type="dxa"/>
              <w:right w:w="28" w:type="dxa"/>
            </w:tcMar>
            <w:vAlign w:val="center"/>
          </w:tcPr>
          <w:p w:rsidR="00C61B6C" w:rsidRDefault="00C61B6C" w:rsidP="000F7556">
            <w:pPr>
              <w:spacing w:line="400" w:lineRule="exact"/>
              <w:jc w:val="center"/>
              <w:rPr>
                <w:rFonts w:ascii="楷体_GB2312" w:eastAsia="楷体_GB2312" w:hAnsi="宋体" w:hint="eastAsia"/>
                <w:bCs/>
                <w:color w:val="000000"/>
                <w:szCs w:val="21"/>
              </w:rPr>
            </w:pPr>
            <w:r w:rsidRPr="00D073AF">
              <w:rPr>
                <w:rFonts w:eastAsia="楷体_GB2312" w:hint="eastAsia"/>
                <w:b/>
                <w:bCs/>
                <w:color w:val="000000"/>
                <w:sz w:val="18"/>
                <w:szCs w:val="18"/>
              </w:rPr>
              <w:t>电信</w:t>
            </w:r>
          </w:p>
        </w:tc>
        <w:tc>
          <w:tcPr>
            <w:tcW w:w="626" w:type="dxa"/>
            <w:vMerge w:val="restart"/>
          </w:tcPr>
          <w:p w:rsidR="00C61B6C" w:rsidRDefault="00C61B6C" w:rsidP="000F7556">
            <w:pPr>
              <w:widowControl/>
              <w:jc w:val="left"/>
              <w:rPr>
                <w:rFonts w:ascii="楷体_GB2312" w:eastAsia="楷体_GB2312" w:hint="eastAsia"/>
                <w:b/>
                <w:bCs/>
                <w:color w:val="000000"/>
                <w:szCs w:val="21"/>
              </w:rPr>
            </w:pPr>
          </w:p>
          <w:p w:rsidR="00C61B6C" w:rsidRDefault="00C61B6C" w:rsidP="000F7556">
            <w:pPr>
              <w:widowControl/>
              <w:jc w:val="left"/>
              <w:rPr>
                <w:rFonts w:ascii="楷体_GB2312" w:eastAsia="楷体_GB2312" w:hAnsi="宋体" w:hint="eastAsia"/>
                <w:bCs/>
                <w:color w:val="000000"/>
                <w:szCs w:val="21"/>
              </w:rPr>
            </w:pPr>
          </w:p>
        </w:tc>
      </w:tr>
      <w:tr w:rsidR="00C61B6C" w:rsidTr="000F7556">
        <w:trPr>
          <w:cantSplit/>
          <w:jc w:val="center"/>
        </w:trPr>
        <w:tc>
          <w:tcPr>
            <w:tcW w:w="972" w:type="dxa"/>
            <w:gridSpan w:val="2"/>
            <w:vMerge/>
            <w:vAlign w:val="center"/>
          </w:tcPr>
          <w:p w:rsidR="00C61B6C" w:rsidRDefault="00C61B6C"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C61B6C" w:rsidRPr="00D073AF" w:rsidRDefault="00C61B6C" w:rsidP="000F7556">
            <w:pPr>
              <w:spacing w:line="400" w:lineRule="exact"/>
              <w:jc w:val="center"/>
              <w:rPr>
                <w:rFonts w:eastAsia="楷体_GB2312" w:hint="eastAsia"/>
                <w:b/>
                <w:bCs/>
                <w:color w:val="000000"/>
                <w:sz w:val="18"/>
                <w:szCs w:val="18"/>
              </w:rPr>
            </w:pPr>
          </w:p>
        </w:tc>
        <w:tc>
          <w:tcPr>
            <w:tcW w:w="2871" w:type="dxa"/>
            <w:vAlign w:val="center"/>
          </w:tcPr>
          <w:p w:rsidR="00C61B6C" w:rsidRPr="00D073AF" w:rsidRDefault="00C61B6C" w:rsidP="000F7556">
            <w:pPr>
              <w:spacing w:line="400" w:lineRule="exact"/>
              <w:jc w:val="left"/>
              <w:rPr>
                <w:rFonts w:eastAsia="楷体_GB2312"/>
                <w:b/>
                <w:bCs/>
                <w:color w:val="000000"/>
                <w:sz w:val="18"/>
                <w:szCs w:val="18"/>
              </w:rPr>
            </w:pPr>
            <w:r w:rsidRPr="00D073AF">
              <w:rPr>
                <w:rFonts w:ascii="微软雅黑" w:eastAsia="微软雅黑" w:hAnsi="微软雅黑" w:cs="微软雅黑" w:hint="eastAsia"/>
                <w:b/>
                <w:bCs/>
                <w:color w:val="000000"/>
                <w:sz w:val="18"/>
                <w:szCs w:val="18"/>
              </w:rPr>
              <w:t>通</w:t>
            </w:r>
            <w:r w:rsidRPr="00D073AF">
              <w:rPr>
                <w:rFonts w:ascii="___WRD_EMBED_SUB_41" w:eastAsia="___WRD_EMBED_SUB_41" w:hAnsi="___WRD_EMBED_SUB_41" w:cs="___WRD_EMBED_SUB_41" w:hint="eastAsia"/>
                <w:b/>
                <w:bCs/>
                <w:color w:val="000000"/>
                <w:sz w:val="18"/>
                <w:szCs w:val="18"/>
              </w:rPr>
              <w:t>信</w:t>
            </w:r>
            <w:r w:rsidRPr="00D073AF">
              <w:rPr>
                <w:rFonts w:ascii="微软雅黑" w:eastAsia="微软雅黑" w:hAnsi="微软雅黑" w:cs="微软雅黑" w:hint="eastAsia"/>
                <w:b/>
                <w:bCs/>
                <w:color w:val="000000"/>
                <w:sz w:val="18"/>
                <w:szCs w:val="18"/>
              </w:rPr>
              <w:t>原理</w:t>
            </w:r>
          </w:p>
        </w:tc>
        <w:tc>
          <w:tcPr>
            <w:tcW w:w="744"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48</w:t>
            </w:r>
          </w:p>
        </w:tc>
        <w:tc>
          <w:tcPr>
            <w:tcW w:w="521"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0</w:t>
            </w:r>
          </w:p>
        </w:tc>
        <w:tc>
          <w:tcPr>
            <w:tcW w:w="719"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2</w:t>
            </w:r>
          </w:p>
        </w:tc>
        <w:tc>
          <w:tcPr>
            <w:tcW w:w="934" w:type="dxa"/>
            <w:vAlign w:val="center"/>
          </w:tcPr>
          <w:p w:rsidR="00C61B6C" w:rsidRPr="00C833D4" w:rsidRDefault="00C61B6C" w:rsidP="000F7556">
            <w:pPr>
              <w:spacing w:line="400" w:lineRule="exact"/>
              <w:jc w:val="center"/>
              <w:rPr>
                <w:rFonts w:eastAsia="楷体_GB2312"/>
                <w:b/>
                <w:bCs/>
                <w:color w:val="000000"/>
                <w:sz w:val="18"/>
                <w:szCs w:val="18"/>
              </w:rPr>
            </w:pPr>
            <w:r>
              <w:rPr>
                <w:rFonts w:eastAsia="楷体_GB2312"/>
                <w:b/>
                <w:bCs/>
                <w:color w:val="000000"/>
                <w:sz w:val="18"/>
                <w:szCs w:val="18"/>
              </w:rPr>
              <w:t>0.7A+0.3B</w:t>
            </w:r>
          </w:p>
        </w:tc>
        <w:tc>
          <w:tcPr>
            <w:tcW w:w="1028" w:type="dxa"/>
            <w:vAlign w:val="center"/>
          </w:tcPr>
          <w:p w:rsidR="00C61B6C" w:rsidRPr="00C833D4" w:rsidRDefault="00C61B6C" w:rsidP="000F7556">
            <w:pPr>
              <w:spacing w:line="400" w:lineRule="exact"/>
              <w:jc w:val="center"/>
              <w:rPr>
                <w:rFonts w:eastAsia="楷体_GB2312"/>
                <w:b/>
                <w:bCs/>
                <w:color w:val="000000"/>
                <w:sz w:val="18"/>
                <w:szCs w:val="18"/>
              </w:rPr>
            </w:pPr>
            <w:r w:rsidRPr="00C833D4">
              <w:rPr>
                <w:rFonts w:eastAsia="楷体_GB2312"/>
                <w:b/>
                <w:bCs/>
                <w:color w:val="000000"/>
                <w:sz w:val="18"/>
                <w:szCs w:val="18"/>
              </w:rPr>
              <w:t>B</w:t>
            </w:r>
          </w:p>
        </w:tc>
        <w:tc>
          <w:tcPr>
            <w:tcW w:w="975" w:type="dxa"/>
            <w:vMerge/>
            <w:tcMar>
              <w:top w:w="0" w:type="dxa"/>
              <w:left w:w="28" w:type="dxa"/>
              <w:bottom w:w="0" w:type="dxa"/>
              <w:right w:w="28" w:type="dxa"/>
            </w:tcMar>
            <w:vAlign w:val="center"/>
          </w:tcPr>
          <w:p w:rsidR="00C61B6C" w:rsidRDefault="00C61B6C"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C61B6C" w:rsidRDefault="00C61B6C" w:rsidP="000F7556">
            <w:pPr>
              <w:widowControl/>
              <w:jc w:val="left"/>
              <w:rPr>
                <w:rFonts w:ascii="楷体_GB2312" w:eastAsia="楷体_GB2312" w:hAnsi="宋体" w:hint="eastAsia"/>
                <w:bCs/>
                <w:color w:val="000000"/>
                <w:szCs w:val="21"/>
              </w:rPr>
            </w:pPr>
          </w:p>
        </w:tc>
      </w:tr>
    </w:tbl>
    <w:p w:rsidR="00C61B6C" w:rsidRDefault="00C61B6C" w:rsidP="00C61B6C">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1．</w:t>
      </w:r>
      <w:r>
        <w:rPr>
          <w:rFonts w:ascii="宋体" w:hAnsi="宋体" w:hint="eastAsia"/>
          <w:bCs/>
          <w:color w:val="000000"/>
          <w:spacing w:val="-4"/>
          <w:szCs w:val="21"/>
        </w:rPr>
        <w:t>教学方式代码：A—课堂讲授，B</w:t>
      </w:r>
      <w:proofErr w:type="gramStart"/>
      <w:r>
        <w:rPr>
          <w:rFonts w:ascii="宋体" w:hAnsi="宋体" w:hint="eastAsia"/>
          <w:bCs/>
          <w:color w:val="000000"/>
          <w:spacing w:val="-4"/>
          <w:szCs w:val="21"/>
        </w:rPr>
        <w:t>—学术</w:t>
      </w:r>
      <w:proofErr w:type="gramEnd"/>
      <w:r>
        <w:rPr>
          <w:rFonts w:ascii="宋体" w:hAnsi="宋体" w:hint="eastAsia"/>
          <w:bCs/>
          <w:color w:val="000000"/>
          <w:spacing w:val="-4"/>
          <w:szCs w:val="21"/>
        </w:rPr>
        <w:t>研讨，C—专题报告，D—实验  E—上机  F</w:t>
      </w:r>
      <w:proofErr w:type="gramStart"/>
      <w:r>
        <w:rPr>
          <w:rFonts w:ascii="宋体" w:hAnsi="宋体" w:hint="eastAsia"/>
          <w:bCs/>
          <w:color w:val="000000"/>
          <w:spacing w:val="-4"/>
          <w:szCs w:val="21"/>
        </w:rPr>
        <w:t>—其他</w:t>
      </w:r>
      <w:proofErr w:type="gramEnd"/>
      <w:r>
        <w:rPr>
          <w:rFonts w:ascii="宋体" w:hAnsi="宋体" w:hint="eastAsia"/>
          <w:bCs/>
          <w:color w:val="000000"/>
          <w:spacing w:val="-4"/>
          <w:szCs w:val="21"/>
        </w:rPr>
        <w:t xml:space="preserve"> 例：0.7A+0.3E</w:t>
      </w:r>
    </w:p>
    <w:p w:rsidR="00C61B6C" w:rsidRDefault="00C61B6C" w:rsidP="00C61B6C">
      <w:pPr>
        <w:adjustRightInd w:val="0"/>
        <w:snapToGrid w:val="0"/>
        <w:spacing w:line="400" w:lineRule="exact"/>
        <w:ind w:firstLine="420"/>
        <w:rPr>
          <w:rFonts w:ascii="宋体" w:hAnsi="宋体" w:hint="eastAsia"/>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2．</w:t>
      </w:r>
      <w:r>
        <w:rPr>
          <w:rFonts w:ascii="宋体" w:hAnsi="宋体" w:hint="eastAsia"/>
          <w:bCs/>
          <w:color w:val="000000"/>
          <w:spacing w:val="-4"/>
          <w:szCs w:val="21"/>
        </w:rPr>
        <w:t>考核方式代码：A—闭卷笔试，B—开卷笔试，C—课程论文，D—平时作业，E—口试 F—其他</w:t>
      </w:r>
    </w:p>
    <w:p w:rsidR="00C61B6C" w:rsidRDefault="00C61B6C" w:rsidP="00C61B6C">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例：0.8A+0.2D</w:t>
      </w:r>
    </w:p>
    <w:p w:rsidR="00C61B6C" w:rsidRDefault="00C61B6C" w:rsidP="00C61B6C">
      <w:pPr>
        <w:adjustRightInd w:val="0"/>
        <w:snapToGrid w:val="0"/>
        <w:spacing w:line="400" w:lineRule="exact"/>
        <w:ind w:left="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3．</w:t>
      </w:r>
      <w:r>
        <w:rPr>
          <w:rFonts w:ascii="宋体" w:hAnsi="宋体" w:hint="eastAsia"/>
          <w:bCs/>
          <w:color w:val="000000"/>
          <w:spacing w:val="-4"/>
          <w:szCs w:val="21"/>
        </w:rPr>
        <w:t>理工科</w:t>
      </w:r>
      <w:proofErr w:type="gramStart"/>
      <w:r>
        <w:rPr>
          <w:rFonts w:ascii="宋体" w:hAnsi="宋体" w:hint="eastAsia"/>
          <w:bCs/>
          <w:color w:val="000000"/>
          <w:spacing w:val="-4"/>
          <w:szCs w:val="21"/>
        </w:rPr>
        <w:t>类至少</w:t>
      </w:r>
      <w:proofErr w:type="gramEnd"/>
      <w:r>
        <w:rPr>
          <w:rFonts w:ascii="宋体" w:hAnsi="宋体" w:hint="eastAsia"/>
          <w:bCs/>
          <w:color w:val="000000"/>
          <w:spacing w:val="-4"/>
          <w:szCs w:val="21"/>
        </w:rPr>
        <w:t>选修一门数学，学科基础课课程可以顶替选修课课程的学分。</w:t>
      </w:r>
    </w:p>
    <w:p w:rsidR="00C61B6C" w:rsidRDefault="00C61B6C" w:rsidP="00C61B6C">
      <w:pPr>
        <w:pStyle w:val="2"/>
        <w:keepNext w:val="0"/>
        <w:keepLines w:val="0"/>
        <w:spacing w:line="415" w:lineRule="auto"/>
        <w:rPr>
          <w:color w:val="000000"/>
        </w:rPr>
      </w:pPr>
      <w:r>
        <w:rPr>
          <w:rFonts w:hint="eastAsia"/>
          <w:color w:val="000000"/>
        </w:rPr>
        <w:t>七</w:t>
      </w:r>
      <w:r>
        <w:rPr>
          <w:color w:val="000000"/>
        </w:rPr>
        <w:t>、</w:t>
      </w:r>
      <w:r>
        <w:rPr>
          <w:rFonts w:hint="eastAsia"/>
          <w:color w:val="000000"/>
        </w:rPr>
        <w:t>学位</w:t>
      </w:r>
      <w:r>
        <w:rPr>
          <w:color w:val="000000"/>
        </w:rPr>
        <w:t>论文</w:t>
      </w:r>
    </w:p>
    <w:p w:rsidR="00C61B6C" w:rsidRDefault="00C61B6C" w:rsidP="00C61B6C">
      <w:pPr>
        <w:pStyle w:val="a5"/>
        <w:adjustRightInd w:val="0"/>
        <w:snapToGrid w:val="0"/>
        <w:spacing w:before="0" w:beforeAutospacing="0" w:after="0" w:afterAutospacing="0" w:line="360" w:lineRule="auto"/>
        <w:ind w:firstLineChars="200" w:firstLine="480"/>
        <w:rPr>
          <w:rFonts w:ascii="Times New Roman" w:hAnsi="Times New Roman" w:cs="Times New Roman"/>
          <w:color w:val="000000"/>
          <w:kern w:val="2"/>
        </w:rPr>
      </w:pPr>
      <w:r>
        <w:rPr>
          <w:rFonts w:ascii="Times New Roman" w:hAnsi="Times New Roman" w:cs="Times New Roman"/>
          <w:color w:val="000000"/>
          <w:kern w:val="2"/>
        </w:rPr>
        <w:t xml:space="preserve">1. </w:t>
      </w:r>
      <w:r>
        <w:rPr>
          <w:rFonts w:ascii="Times New Roman" w:hAnsi="Times New Roman" w:hint="eastAsia"/>
          <w:color w:val="000000"/>
          <w:kern w:val="2"/>
        </w:rPr>
        <w:t>选题要求</w:t>
      </w:r>
      <w:r>
        <w:rPr>
          <w:rFonts w:ascii="Times New Roman" w:hAnsi="Times New Roman" w:cs="Times New Roman"/>
          <w:color w:val="000000"/>
          <w:kern w:val="2"/>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电子与通信工程领域工程硕士专业学位论文选题应直接来源于电子与通信工程领域的生产实际或具有明确的电子与通信工程背景，其研究成果要有社会价值和实际应用价值；论文选题要有一定的技术难度，达到硕士层次的知识水平，具有一定的先进性或创新性；论文要有足够的独立完成的工作量，具体可在以下几个方面选取：</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）一个较为完整的工程技术项目或工程管理项目的规划或研究；</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）电子与通信工程设计与实施；</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）技术攻关、技术改造、技术推广与应用；</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4</w:t>
      </w:r>
      <w:r>
        <w:rPr>
          <w:rFonts w:ascii="宋体" w:hAnsi="宋体" w:cs="宋体" w:hint="eastAsia"/>
          <w:color w:val="000000"/>
          <w:kern w:val="0"/>
          <w:sz w:val="24"/>
        </w:rPr>
        <w:t>）新产品、新设备、新工艺的研制与开发；</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5</w:t>
      </w:r>
      <w:r>
        <w:rPr>
          <w:rFonts w:ascii="宋体" w:hAnsi="宋体" w:cs="宋体" w:hint="eastAsia"/>
          <w:color w:val="000000"/>
          <w:kern w:val="0"/>
          <w:sz w:val="24"/>
        </w:rPr>
        <w:t>）引进、消化、吸收和应用国外先进技术项目；</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6</w:t>
      </w:r>
      <w:r>
        <w:rPr>
          <w:rFonts w:ascii="宋体" w:hAnsi="宋体" w:cs="宋体" w:hint="eastAsia"/>
          <w:color w:val="000000"/>
          <w:kern w:val="0"/>
          <w:sz w:val="24"/>
        </w:rPr>
        <w:t>）行业或企业发展中急需解决的本领域工程与项目管理问题。</w:t>
      </w:r>
      <w:r>
        <w:rPr>
          <w:rFonts w:ascii="宋体" w:hAnsi="宋体" w:cs="宋体"/>
          <w:color w:val="000000"/>
          <w:kern w:val="0"/>
          <w:sz w:val="24"/>
        </w:rPr>
        <w:t xml:space="preserve"> </w:t>
      </w:r>
    </w:p>
    <w:p w:rsidR="00C61B6C" w:rsidRDefault="00C61B6C" w:rsidP="00C61B6C">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w:t>
      </w:r>
      <w:r>
        <w:rPr>
          <w:rFonts w:ascii="宋体" w:hAnsi="宋体" w:cs="宋体"/>
          <w:color w:val="000000"/>
          <w:kern w:val="0"/>
          <w:sz w:val="24"/>
        </w:rPr>
        <w:t>7</w:t>
      </w:r>
      <w:r>
        <w:rPr>
          <w:rFonts w:ascii="宋体" w:hAnsi="宋体" w:cs="宋体" w:hint="eastAsia"/>
          <w:color w:val="000000"/>
          <w:kern w:val="0"/>
          <w:sz w:val="24"/>
        </w:rPr>
        <w:t>）其他与电子与通信工程领域相关的课题。</w:t>
      </w:r>
      <w:r>
        <w:rPr>
          <w:rFonts w:ascii="宋体" w:hAnsi="宋体" w:cs="宋体"/>
          <w:color w:val="000000"/>
          <w:kern w:val="0"/>
          <w:sz w:val="24"/>
        </w:rPr>
        <w:t xml:space="preserve"> </w:t>
      </w:r>
    </w:p>
    <w:p w:rsidR="00C61B6C" w:rsidRDefault="00C61B6C" w:rsidP="00C61B6C">
      <w:pPr>
        <w:pStyle w:val="a5"/>
        <w:adjustRightInd w:val="0"/>
        <w:snapToGrid w:val="0"/>
        <w:spacing w:before="0" w:beforeAutospacing="0" w:after="0" w:afterAutospacing="0" w:line="360" w:lineRule="auto"/>
        <w:ind w:firstLineChars="175" w:firstLine="420"/>
        <w:rPr>
          <w:rFonts w:ascii="Times New Roman" w:hAnsi="Times New Roman" w:cs="Times New Roman"/>
          <w:color w:val="000000"/>
          <w:kern w:val="2"/>
        </w:rPr>
      </w:pPr>
      <w:r>
        <w:rPr>
          <w:rFonts w:ascii="Times New Roman" w:hAnsi="Times New Roman" w:cs="Times New Roman"/>
          <w:color w:val="000000"/>
          <w:kern w:val="2"/>
        </w:rPr>
        <w:t xml:space="preserve">2. </w:t>
      </w:r>
      <w:r>
        <w:rPr>
          <w:rFonts w:ascii="Times New Roman" w:hAnsi="Times New Roman" w:hint="eastAsia"/>
          <w:color w:val="000000"/>
          <w:kern w:val="2"/>
        </w:rPr>
        <w:t>形式要求</w:t>
      </w:r>
      <w:r>
        <w:rPr>
          <w:rFonts w:ascii="Times New Roman" w:hAnsi="Times New Roman" w:cs="Times New Roman"/>
          <w:color w:val="000000"/>
          <w:kern w:val="2"/>
        </w:rPr>
        <w:t xml:space="preserve"> </w:t>
      </w:r>
    </w:p>
    <w:p w:rsidR="00C61B6C" w:rsidRDefault="00C61B6C" w:rsidP="00C61B6C">
      <w:pPr>
        <w:pStyle w:val="a5"/>
        <w:adjustRightInd w:val="0"/>
        <w:snapToGrid w:val="0"/>
        <w:spacing w:before="0" w:beforeAutospacing="0" w:after="0" w:afterAutospacing="0" w:line="360" w:lineRule="auto"/>
        <w:ind w:firstLine="420"/>
        <w:rPr>
          <w:rFonts w:cs="Times New Roman"/>
          <w:color w:val="000000"/>
          <w:kern w:val="2"/>
        </w:rPr>
      </w:pPr>
      <w:r>
        <w:rPr>
          <w:rFonts w:hint="eastAsia"/>
          <w:color w:val="000000"/>
          <w:kern w:val="2"/>
        </w:rPr>
        <w:t>电子与通信工程硕士专业学位的论文形式可以多样化，既可以是研究类学位论文，如应用研究论文，也可以是设计类和产品开发类论文，如产品研发、工程设计等，还可以是针对电子与通信工程相关技术的软科学论文，如调查研究报告工程</w:t>
      </w:r>
      <w:r>
        <w:rPr>
          <w:color w:val="000000"/>
          <w:kern w:val="2"/>
        </w:rPr>
        <w:t>/</w:t>
      </w:r>
      <w:r>
        <w:rPr>
          <w:rFonts w:hint="eastAsia"/>
          <w:color w:val="000000"/>
          <w:kern w:val="2"/>
        </w:rPr>
        <w:t>项目管理等。具体形式要求见大连交通大学《电子与通信工程硕士专业学位标准》（试行）。</w:t>
      </w:r>
    </w:p>
    <w:p w:rsidR="00C61B6C" w:rsidRDefault="00C61B6C" w:rsidP="00C61B6C">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cs="Times New Roman"/>
          <w:color w:val="000000"/>
          <w:kern w:val="2"/>
        </w:rPr>
        <w:t xml:space="preserve">3. </w:t>
      </w:r>
      <w:r>
        <w:rPr>
          <w:rFonts w:ascii="Times New Roman" w:hAnsi="Times New Roman" w:hint="eastAsia"/>
          <w:color w:val="000000"/>
          <w:kern w:val="2"/>
        </w:rPr>
        <w:t>内容要求</w:t>
      </w:r>
      <w:r>
        <w:rPr>
          <w:rFonts w:ascii="Times New Roman" w:hAnsi="Times New Roman" w:cs="Times New Roman"/>
          <w:color w:val="000000"/>
          <w:kern w:val="2"/>
        </w:rPr>
        <w:t xml:space="preserve"> </w:t>
      </w:r>
    </w:p>
    <w:p w:rsidR="00C61B6C" w:rsidRDefault="00C61B6C" w:rsidP="00C61B6C">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hint="eastAsia"/>
          <w:color w:val="000000"/>
          <w:kern w:val="2"/>
        </w:rPr>
        <w:t xml:space="preserve"> 电子与通信工程领域工程硕士专业学位论文有不同的形式，相应地也有不同的内容要求：具体内容要求见大连交通大学《电子与通信工程硕士专业学位标准》（试行）。</w:t>
      </w:r>
    </w:p>
    <w:p w:rsidR="00C61B6C" w:rsidRDefault="00C61B6C" w:rsidP="00C61B6C">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cs="Times New Roman"/>
          <w:color w:val="000000"/>
          <w:kern w:val="2"/>
        </w:rPr>
        <w:t xml:space="preserve">4. </w:t>
      </w:r>
      <w:r>
        <w:rPr>
          <w:rFonts w:ascii="Times New Roman" w:hAnsi="Times New Roman" w:hint="eastAsia"/>
          <w:color w:val="000000"/>
          <w:kern w:val="2"/>
        </w:rPr>
        <w:t>撰写要求</w:t>
      </w:r>
      <w:r>
        <w:rPr>
          <w:rFonts w:ascii="Times New Roman" w:hAnsi="Times New Roman" w:cs="Times New Roman"/>
          <w:color w:val="000000"/>
          <w:kern w:val="2"/>
        </w:rPr>
        <w:t xml:space="preserve"> </w:t>
      </w:r>
    </w:p>
    <w:p w:rsidR="00C61B6C" w:rsidRDefault="00C61B6C" w:rsidP="00C61B6C">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hint="eastAsia"/>
          <w:color w:val="000000"/>
          <w:kern w:val="2"/>
        </w:rPr>
        <w:t>电子与通信工程领域工程硕士专业学位论文的结构应符合不同形式的要求，应条理清楚，用词准确，表述规范。学位论文包括摘要、正文、参考文献、致谢等组成部分。正文字数一般不少于</w:t>
      </w:r>
      <w:r>
        <w:rPr>
          <w:rFonts w:ascii="Times New Roman" w:hAnsi="Times New Roman" w:cs="Times New Roman"/>
          <w:color w:val="000000"/>
          <w:kern w:val="2"/>
        </w:rPr>
        <w:t>3</w:t>
      </w:r>
      <w:r>
        <w:rPr>
          <w:rFonts w:ascii="Times New Roman" w:hAnsi="Times New Roman" w:hint="eastAsia"/>
          <w:color w:val="000000"/>
          <w:kern w:val="2"/>
        </w:rPr>
        <w:t>万字。</w:t>
      </w:r>
      <w:r>
        <w:rPr>
          <w:rFonts w:ascii="Times New Roman" w:hAnsi="Times New Roman" w:cs="Times New Roman"/>
          <w:color w:val="000000"/>
          <w:kern w:val="2"/>
        </w:rPr>
        <w:t xml:space="preserve"> </w:t>
      </w:r>
    </w:p>
    <w:p w:rsidR="00C61B6C" w:rsidRDefault="00C61B6C" w:rsidP="00C61B6C">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hint="eastAsia"/>
          <w:color w:val="000000"/>
          <w:kern w:val="2"/>
        </w:rPr>
        <w:t xml:space="preserve"> </w:t>
      </w:r>
      <w:r>
        <w:rPr>
          <w:rFonts w:ascii="Times New Roman" w:hAnsi="Times New Roman" w:hint="eastAsia"/>
          <w:color w:val="000000"/>
          <w:kern w:val="2"/>
        </w:rPr>
        <w:t>对于论文主体部分，不同形式的学位论文有不同的组成，</w:t>
      </w:r>
      <w:r>
        <w:rPr>
          <w:rFonts w:hint="eastAsia"/>
          <w:color w:val="000000"/>
          <w:kern w:val="2"/>
        </w:rPr>
        <w:t>具体撰写要求见大连交通大学《电子与通信工程硕士专业学位标准》（试行）。</w:t>
      </w:r>
      <w:r>
        <w:rPr>
          <w:rFonts w:ascii="Times New Roman" w:hAnsi="Times New Roman" w:cs="Times New Roman"/>
          <w:color w:val="000000"/>
          <w:kern w:val="2"/>
        </w:rPr>
        <w:t xml:space="preserve"> </w:t>
      </w:r>
    </w:p>
    <w:p w:rsidR="00C61B6C" w:rsidRDefault="00C61B6C" w:rsidP="00C61B6C">
      <w:pPr>
        <w:pStyle w:val="2"/>
        <w:keepNext w:val="0"/>
        <w:keepLines w:val="0"/>
        <w:spacing w:line="415" w:lineRule="auto"/>
        <w:rPr>
          <w:rFonts w:hint="eastAsia"/>
          <w:color w:val="000000"/>
        </w:rPr>
      </w:pPr>
      <w:r>
        <w:rPr>
          <w:rFonts w:hint="eastAsia"/>
          <w:color w:val="000000"/>
        </w:rPr>
        <w:t>八、毕业及学位授予</w:t>
      </w:r>
    </w:p>
    <w:p w:rsidR="00C61B6C" w:rsidRDefault="00C61B6C" w:rsidP="00C61B6C">
      <w:pPr>
        <w:adjustRightInd w:val="0"/>
        <w:snapToGrid w:val="0"/>
        <w:spacing w:line="360" w:lineRule="auto"/>
        <w:ind w:firstLine="420"/>
        <w:rPr>
          <w:rFonts w:cs="宋体" w:hint="eastAsia"/>
          <w:color w:val="000000"/>
          <w:sz w:val="24"/>
        </w:rPr>
      </w:pPr>
      <w:r>
        <w:rPr>
          <w:rFonts w:cs="宋体" w:hint="eastAsia"/>
          <w:color w:val="000000"/>
          <w:sz w:val="24"/>
        </w:rPr>
        <w:t>修满规定学分，并通过论文答辩者，则准予毕业，并发毕业证书；经学院学位</w:t>
      </w:r>
      <w:proofErr w:type="gramStart"/>
      <w:r>
        <w:rPr>
          <w:rFonts w:cs="宋体" w:hint="eastAsia"/>
          <w:color w:val="000000"/>
          <w:sz w:val="24"/>
        </w:rPr>
        <w:t>评定分</w:t>
      </w:r>
      <w:proofErr w:type="gramEnd"/>
      <w:r>
        <w:rPr>
          <w:rFonts w:cs="宋体" w:hint="eastAsia"/>
          <w:color w:val="000000"/>
          <w:sz w:val="24"/>
        </w:rPr>
        <w:t>委员会审核，</w:t>
      </w:r>
      <w:proofErr w:type="gramStart"/>
      <w:r>
        <w:rPr>
          <w:rFonts w:cs="宋体" w:hint="eastAsia"/>
          <w:color w:val="000000"/>
          <w:sz w:val="24"/>
        </w:rPr>
        <w:t>报校学位</w:t>
      </w:r>
      <w:proofErr w:type="gramEnd"/>
      <w:r>
        <w:rPr>
          <w:rFonts w:cs="宋体" w:hint="eastAsia"/>
          <w:color w:val="000000"/>
          <w:sz w:val="24"/>
        </w:rPr>
        <w:t>评定委员会讨论通过后授予工程硕士专业学位，并发学位证书。</w:t>
      </w:r>
    </w:p>
    <w:p w:rsidR="00E85005" w:rsidRDefault="00E85005" w:rsidP="00C61B6C"/>
    <w:sectPr w:rsidR="00E85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09" w:rsidRDefault="009B2309" w:rsidP="00C61B6C">
      <w:r>
        <w:separator/>
      </w:r>
    </w:p>
  </w:endnote>
  <w:endnote w:type="continuationSeparator" w:id="0">
    <w:p w:rsidR="009B2309" w:rsidRDefault="009B2309" w:rsidP="00C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1">
    <w:altName w:val="Arial Unicode MS"/>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09" w:rsidRDefault="009B2309" w:rsidP="00C61B6C">
      <w:r>
        <w:separator/>
      </w:r>
    </w:p>
  </w:footnote>
  <w:footnote w:type="continuationSeparator" w:id="0">
    <w:p w:rsidR="009B2309" w:rsidRDefault="009B2309" w:rsidP="00C6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F4"/>
    <w:rsid w:val="001A4EF4"/>
    <w:rsid w:val="009B2309"/>
    <w:rsid w:val="00C61B6C"/>
    <w:rsid w:val="00E8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6C"/>
    <w:pPr>
      <w:widowControl w:val="0"/>
      <w:jc w:val="both"/>
    </w:pPr>
    <w:rPr>
      <w:rFonts w:ascii="Times New Roman" w:eastAsia="宋体" w:hAnsi="Times New Roman" w:cs="Times New Roman"/>
      <w:szCs w:val="24"/>
    </w:rPr>
  </w:style>
  <w:style w:type="paragraph" w:styleId="2">
    <w:name w:val="heading 2"/>
    <w:basedOn w:val="a"/>
    <w:next w:val="a"/>
    <w:link w:val="2Char"/>
    <w:qFormat/>
    <w:rsid w:val="00C61B6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B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1B6C"/>
    <w:rPr>
      <w:sz w:val="18"/>
      <w:szCs w:val="18"/>
    </w:rPr>
  </w:style>
  <w:style w:type="paragraph" w:styleId="a4">
    <w:name w:val="footer"/>
    <w:basedOn w:val="a"/>
    <w:link w:val="Char0"/>
    <w:uiPriority w:val="99"/>
    <w:unhideWhenUsed/>
    <w:rsid w:val="00C61B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1B6C"/>
    <w:rPr>
      <w:sz w:val="18"/>
      <w:szCs w:val="18"/>
    </w:rPr>
  </w:style>
  <w:style w:type="character" w:customStyle="1" w:styleId="2Char">
    <w:name w:val="标题 2 Char"/>
    <w:basedOn w:val="a0"/>
    <w:link w:val="2"/>
    <w:rsid w:val="00C61B6C"/>
    <w:rPr>
      <w:rFonts w:ascii="Arial" w:eastAsia="黑体" w:hAnsi="Arial" w:cs="Times New Roman"/>
      <w:b/>
      <w:bCs/>
      <w:sz w:val="32"/>
      <w:szCs w:val="32"/>
    </w:rPr>
  </w:style>
  <w:style w:type="paragraph" w:styleId="a5">
    <w:name w:val="Normal (Web)"/>
    <w:basedOn w:val="a"/>
    <w:rsid w:val="00C61B6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6C"/>
    <w:pPr>
      <w:widowControl w:val="0"/>
      <w:jc w:val="both"/>
    </w:pPr>
    <w:rPr>
      <w:rFonts w:ascii="Times New Roman" w:eastAsia="宋体" w:hAnsi="Times New Roman" w:cs="Times New Roman"/>
      <w:szCs w:val="24"/>
    </w:rPr>
  </w:style>
  <w:style w:type="paragraph" w:styleId="2">
    <w:name w:val="heading 2"/>
    <w:basedOn w:val="a"/>
    <w:next w:val="a"/>
    <w:link w:val="2Char"/>
    <w:qFormat/>
    <w:rsid w:val="00C61B6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B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1B6C"/>
    <w:rPr>
      <w:sz w:val="18"/>
      <w:szCs w:val="18"/>
    </w:rPr>
  </w:style>
  <w:style w:type="paragraph" w:styleId="a4">
    <w:name w:val="footer"/>
    <w:basedOn w:val="a"/>
    <w:link w:val="Char0"/>
    <w:uiPriority w:val="99"/>
    <w:unhideWhenUsed/>
    <w:rsid w:val="00C61B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1B6C"/>
    <w:rPr>
      <w:sz w:val="18"/>
      <w:szCs w:val="18"/>
    </w:rPr>
  </w:style>
  <w:style w:type="character" w:customStyle="1" w:styleId="2Char">
    <w:name w:val="标题 2 Char"/>
    <w:basedOn w:val="a0"/>
    <w:link w:val="2"/>
    <w:rsid w:val="00C61B6C"/>
    <w:rPr>
      <w:rFonts w:ascii="Arial" w:eastAsia="黑体" w:hAnsi="Arial" w:cs="Times New Roman"/>
      <w:b/>
      <w:bCs/>
      <w:sz w:val="32"/>
      <w:szCs w:val="32"/>
    </w:rPr>
  </w:style>
  <w:style w:type="paragraph" w:styleId="a5">
    <w:name w:val="Normal (Web)"/>
    <w:basedOn w:val="a"/>
    <w:rsid w:val="00C61B6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2021-09-26T06:36:00Z</dcterms:created>
  <dcterms:modified xsi:type="dcterms:W3CDTF">2021-09-26T06:36:00Z</dcterms:modified>
</cp:coreProperties>
</file>